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rPr>
          <w:rFonts w:ascii="仿宋_GB2312" w:eastAsia="仿宋_GB2312" w:cs="仿宋_GB2312" w:hAnsiTheme="majorEastAsia"/>
          <w:sz w:val="18"/>
          <w:szCs w:val="18"/>
        </w:rPr>
      </w:pPr>
    </w:p>
    <w:p>
      <w:pPr>
        <w:spacing w:line="320" w:lineRule="exact"/>
        <w:rPr>
          <w:rFonts w:ascii="仿宋_GB2312" w:eastAsia="仿宋_GB2312" w:cs="仿宋_GB2312" w:hAnsiTheme="majorEastAsia"/>
          <w:sz w:val="18"/>
          <w:szCs w:val="18"/>
        </w:rPr>
      </w:pPr>
      <w:bookmarkStart w:id="0" w:name="_GoBack"/>
      <w:bookmarkEnd w:id="0"/>
    </w:p>
    <w:p>
      <w:pPr>
        <w:spacing w:line="480" w:lineRule="exact"/>
        <w:jc w:val="center"/>
        <w:rPr>
          <w:rFonts w:cs="仿宋_GB2312" w:asciiTheme="minorEastAsia" w:hAnsiTheme="minorEastAsia"/>
          <w:b/>
          <w:sz w:val="44"/>
          <w:szCs w:val="44"/>
        </w:rPr>
      </w:pPr>
      <w:r>
        <w:rPr>
          <w:rFonts w:hint="eastAsia" w:cs="仿宋_GB2312" w:asciiTheme="minorEastAsia" w:hAnsiTheme="minorEastAsia"/>
          <w:b/>
          <w:sz w:val="44"/>
          <w:szCs w:val="44"/>
        </w:rPr>
        <w:t>湄洲湾职业技术学院硕士研究生招聘方案</w:t>
      </w:r>
    </w:p>
    <w:p>
      <w:pPr>
        <w:spacing w:line="320" w:lineRule="exact"/>
        <w:rPr>
          <w:rFonts w:ascii="仿宋_GB2312" w:eastAsia="仿宋_GB2312" w:cs="仿宋_GB2312" w:hAnsiTheme="majorEastAsia"/>
          <w:sz w:val="18"/>
          <w:szCs w:val="18"/>
        </w:rPr>
      </w:pPr>
    </w:p>
    <w:p>
      <w:pPr>
        <w:spacing w:line="480" w:lineRule="exact"/>
        <w:ind w:firstLine="480" w:firstLineChars="150"/>
        <w:rPr>
          <w:rFonts w:ascii="Times New Roman" w:hAnsi="Times New Roman" w:eastAsia="宋体" w:cs="Times New Roman"/>
          <w:kern w:val="0"/>
          <w:szCs w:val="21"/>
        </w:rPr>
      </w:pPr>
      <w:r>
        <w:rPr>
          <w:rFonts w:hint="eastAsia" w:ascii="仿宋" w:hAnsi="仿宋" w:eastAsia="仿宋" w:cs="Times New Roman"/>
          <w:kern w:val="0"/>
          <w:sz w:val="32"/>
          <w:szCs w:val="32"/>
        </w:rPr>
        <w:t>根据学院教育教学工作需要，</w:t>
      </w:r>
      <w:r>
        <w:rPr>
          <w:rFonts w:hint="eastAsia" w:ascii="仿宋_GB2312" w:eastAsia="仿宋_GB2312" w:cs="仿宋_GB2312" w:hAnsiTheme="majorEastAsia"/>
          <w:sz w:val="32"/>
          <w:szCs w:val="32"/>
        </w:rPr>
        <w:t>拟面向社会公开考核招聘教师若干名</w:t>
      </w:r>
      <w:r>
        <w:rPr>
          <w:rFonts w:hint="eastAsia" w:ascii="仿宋" w:hAnsi="仿宋" w:eastAsia="仿宋" w:cs="Times New Roman"/>
          <w:kern w:val="0"/>
          <w:sz w:val="32"/>
          <w:szCs w:val="32"/>
        </w:rPr>
        <w:t>。具体方案如下：</w:t>
      </w:r>
    </w:p>
    <w:p>
      <w:pPr>
        <w:widowControl/>
        <w:spacing w:line="480" w:lineRule="exact"/>
        <w:ind w:firstLine="640"/>
        <w:rPr>
          <w:rFonts w:ascii="Times New Roman" w:hAnsi="Times New Roman" w:eastAsia="宋体" w:cs="Times New Roman"/>
          <w:kern w:val="0"/>
          <w:szCs w:val="21"/>
        </w:rPr>
      </w:pPr>
      <w:r>
        <w:rPr>
          <w:rFonts w:hint="eastAsia" w:ascii="黑体" w:hAnsi="黑体" w:eastAsia="黑体" w:cs="Times New Roman"/>
          <w:kern w:val="0"/>
          <w:sz w:val="32"/>
          <w:szCs w:val="32"/>
        </w:rPr>
        <w:t>一、招聘范围</w:t>
      </w:r>
    </w:p>
    <w:p>
      <w:pPr>
        <w:widowControl/>
        <w:spacing w:line="480" w:lineRule="exact"/>
        <w:ind w:firstLine="640"/>
        <w:jc w:val="left"/>
        <w:rPr>
          <w:rFonts w:ascii="Times New Roman" w:hAnsi="Times New Roman" w:eastAsia="宋体" w:cs="Times New Roman"/>
          <w:kern w:val="0"/>
          <w:szCs w:val="21"/>
        </w:rPr>
      </w:pPr>
      <w:r>
        <w:rPr>
          <w:rFonts w:hint="eastAsia" w:ascii="仿宋_GB2312" w:hAnsi="Times New Roman" w:eastAsia="仿宋_GB2312" w:cs="Times New Roman"/>
          <w:kern w:val="0"/>
          <w:sz w:val="32"/>
          <w:szCs w:val="32"/>
        </w:rPr>
        <w:t>普通高等院校全日制硕士研究生若干名，有相关专业实践经验者优先。</w:t>
      </w:r>
    </w:p>
    <w:p>
      <w:pPr>
        <w:widowControl/>
        <w:spacing w:line="480" w:lineRule="exact"/>
        <w:ind w:firstLine="640"/>
        <w:rPr>
          <w:rFonts w:ascii="黑体" w:hAnsi="黑体" w:eastAsia="黑体" w:cs="Times New Roman"/>
          <w:kern w:val="0"/>
          <w:sz w:val="32"/>
          <w:szCs w:val="32"/>
        </w:rPr>
      </w:pPr>
      <w:r>
        <w:rPr>
          <w:rFonts w:hint="eastAsia" w:ascii="黑体" w:hAnsi="黑体" w:eastAsia="黑体" w:cs="Times New Roman"/>
          <w:kern w:val="0"/>
          <w:sz w:val="32"/>
          <w:szCs w:val="32"/>
        </w:rPr>
        <w:t>二、招聘岗位、人数及条件</w:t>
      </w:r>
    </w:p>
    <w:tbl>
      <w:tblPr>
        <w:tblStyle w:val="9"/>
        <w:tblW w:w="91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964"/>
        <w:gridCol w:w="708"/>
        <w:gridCol w:w="456"/>
        <w:gridCol w:w="2108"/>
        <w:gridCol w:w="993"/>
        <w:gridCol w:w="992"/>
        <w:gridCol w:w="2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8" w:hRule="atLeast"/>
          <w:jc w:val="center"/>
        </w:trPr>
        <w:tc>
          <w:tcPr>
            <w:tcW w:w="534" w:type="dxa"/>
            <w:vAlign w:val="center"/>
          </w:tcPr>
          <w:p>
            <w:pPr>
              <w:spacing w:line="360" w:lineRule="exact"/>
              <w:jc w:val="center"/>
              <w:rPr>
                <w:rFonts w:ascii="微软雅黑" w:hAnsi="微软雅黑" w:eastAsia="微软雅黑"/>
                <w:b/>
                <w:sz w:val="24"/>
                <w:szCs w:val="24"/>
              </w:rPr>
            </w:pPr>
            <w:r>
              <w:rPr>
                <w:rFonts w:hint="eastAsia" w:ascii="微软雅黑" w:hAnsi="微软雅黑" w:eastAsia="微软雅黑"/>
                <w:b/>
                <w:sz w:val="24"/>
                <w:szCs w:val="24"/>
              </w:rPr>
              <w:t>序号</w:t>
            </w:r>
          </w:p>
        </w:tc>
        <w:tc>
          <w:tcPr>
            <w:tcW w:w="964" w:type="dxa"/>
            <w:vAlign w:val="center"/>
          </w:tcPr>
          <w:p>
            <w:pPr>
              <w:spacing w:line="360" w:lineRule="exact"/>
              <w:jc w:val="center"/>
              <w:rPr>
                <w:rFonts w:ascii="微软雅黑" w:hAnsi="微软雅黑" w:eastAsia="微软雅黑"/>
                <w:b/>
                <w:sz w:val="24"/>
                <w:szCs w:val="24"/>
              </w:rPr>
            </w:pPr>
            <w:r>
              <w:rPr>
                <w:rFonts w:hint="eastAsia" w:ascii="微软雅黑" w:hAnsi="微软雅黑" w:eastAsia="微软雅黑"/>
                <w:b/>
                <w:sz w:val="24"/>
                <w:szCs w:val="24"/>
              </w:rPr>
              <w:t>招聘单位</w:t>
            </w:r>
          </w:p>
        </w:tc>
        <w:tc>
          <w:tcPr>
            <w:tcW w:w="708" w:type="dxa"/>
            <w:vAlign w:val="center"/>
          </w:tcPr>
          <w:p>
            <w:pPr>
              <w:spacing w:line="360" w:lineRule="exact"/>
              <w:jc w:val="center"/>
              <w:rPr>
                <w:rFonts w:ascii="微软雅黑" w:hAnsi="微软雅黑" w:eastAsia="微软雅黑"/>
                <w:b/>
                <w:sz w:val="24"/>
                <w:szCs w:val="24"/>
              </w:rPr>
            </w:pPr>
            <w:r>
              <w:rPr>
                <w:rFonts w:hint="eastAsia" w:ascii="微软雅黑" w:hAnsi="微软雅黑" w:eastAsia="微软雅黑"/>
                <w:b/>
                <w:sz w:val="24"/>
                <w:szCs w:val="24"/>
              </w:rPr>
              <w:t>招聘岗位</w:t>
            </w:r>
          </w:p>
        </w:tc>
        <w:tc>
          <w:tcPr>
            <w:tcW w:w="456" w:type="dxa"/>
            <w:vAlign w:val="center"/>
          </w:tcPr>
          <w:p>
            <w:pPr>
              <w:spacing w:line="360" w:lineRule="exact"/>
              <w:jc w:val="center"/>
              <w:rPr>
                <w:rFonts w:ascii="微软雅黑" w:hAnsi="微软雅黑" w:eastAsia="微软雅黑"/>
                <w:b/>
                <w:sz w:val="24"/>
                <w:szCs w:val="24"/>
              </w:rPr>
            </w:pPr>
            <w:r>
              <w:rPr>
                <w:rFonts w:hint="eastAsia" w:ascii="微软雅黑" w:hAnsi="微软雅黑" w:eastAsia="微软雅黑"/>
                <w:b/>
                <w:sz w:val="24"/>
                <w:szCs w:val="24"/>
              </w:rPr>
              <w:t>人数</w:t>
            </w:r>
          </w:p>
        </w:tc>
        <w:tc>
          <w:tcPr>
            <w:tcW w:w="2108" w:type="dxa"/>
            <w:vAlign w:val="center"/>
          </w:tcPr>
          <w:p>
            <w:pPr>
              <w:spacing w:line="360" w:lineRule="exact"/>
              <w:jc w:val="center"/>
              <w:rPr>
                <w:rFonts w:ascii="微软雅黑" w:hAnsi="微软雅黑" w:eastAsia="微软雅黑"/>
                <w:b/>
                <w:sz w:val="24"/>
                <w:szCs w:val="24"/>
              </w:rPr>
            </w:pPr>
            <w:r>
              <w:rPr>
                <w:rFonts w:hint="eastAsia" w:ascii="微软雅黑" w:hAnsi="微软雅黑" w:eastAsia="微软雅黑"/>
                <w:b/>
                <w:sz w:val="24"/>
                <w:szCs w:val="24"/>
              </w:rPr>
              <w:t>专业</w:t>
            </w:r>
          </w:p>
        </w:tc>
        <w:tc>
          <w:tcPr>
            <w:tcW w:w="993" w:type="dxa"/>
            <w:vAlign w:val="center"/>
          </w:tcPr>
          <w:p>
            <w:pPr>
              <w:spacing w:line="360" w:lineRule="exact"/>
              <w:jc w:val="center"/>
              <w:rPr>
                <w:rFonts w:ascii="微软雅黑" w:hAnsi="微软雅黑" w:eastAsia="微软雅黑"/>
                <w:b/>
                <w:sz w:val="24"/>
                <w:szCs w:val="24"/>
              </w:rPr>
            </w:pPr>
            <w:r>
              <w:rPr>
                <w:rFonts w:hint="eastAsia" w:ascii="微软雅黑" w:hAnsi="微软雅黑" w:eastAsia="微软雅黑"/>
                <w:b/>
                <w:sz w:val="24"/>
                <w:szCs w:val="24"/>
              </w:rPr>
              <w:t>年龄</w:t>
            </w:r>
          </w:p>
        </w:tc>
        <w:tc>
          <w:tcPr>
            <w:tcW w:w="992" w:type="dxa"/>
            <w:vAlign w:val="center"/>
          </w:tcPr>
          <w:p>
            <w:pPr>
              <w:spacing w:line="360" w:lineRule="exact"/>
              <w:jc w:val="center"/>
              <w:rPr>
                <w:rFonts w:ascii="微软雅黑" w:hAnsi="微软雅黑" w:eastAsia="微软雅黑"/>
                <w:b/>
                <w:sz w:val="24"/>
                <w:szCs w:val="24"/>
              </w:rPr>
            </w:pPr>
            <w:r>
              <w:rPr>
                <w:rFonts w:hint="eastAsia" w:ascii="微软雅黑" w:hAnsi="微软雅黑" w:eastAsia="微软雅黑"/>
                <w:b/>
                <w:sz w:val="24"/>
                <w:szCs w:val="24"/>
              </w:rPr>
              <w:t>学历</w:t>
            </w:r>
          </w:p>
        </w:tc>
        <w:tc>
          <w:tcPr>
            <w:tcW w:w="2401" w:type="dxa"/>
            <w:vAlign w:val="center"/>
          </w:tcPr>
          <w:p>
            <w:pPr>
              <w:spacing w:line="360" w:lineRule="exact"/>
              <w:jc w:val="center"/>
              <w:rPr>
                <w:rFonts w:ascii="微软雅黑" w:hAnsi="微软雅黑" w:eastAsia="微软雅黑"/>
                <w:b/>
                <w:sz w:val="24"/>
                <w:szCs w:val="24"/>
              </w:rPr>
            </w:pPr>
            <w:r>
              <w:rPr>
                <w:rFonts w:hint="eastAsia" w:ascii="微软雅黑" w:hAnsi="微软雅黑" w:eastAsia="微软雅黑"/>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4"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1</w:t>
            </w:r>
          </w:p>
        </w:tc>
        <w:tc>
          <w:tcPr>
            <w:tcW w:w="964"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医学院</w:t>
            </w:r>
          </w:p>
        </w:tc>
        <w:tc>
          <w:tcPr>
            <w:tcW w:w="708"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药学教师</w:t>
            </w:r>
          </w:p>
        </w:tc>
        <w:tc>
          <w:tcPr>
            <w:tcW w:w="456"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1</w:t>
            </w:r>
          </w:p>
        </w:tc>
        <w:tc>
          <w:tcPr>
            <w:tcW w:w="2108"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药理学、中药药理学</w:t>
            </w:r>
          </w:p>
        </w:tc>
        <w:tc>
          <w:tcPr>
            <w:tcW w:w="993"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35周岁以下</w:t>
            </w:r>
          </w:p>
        </w:tc>
        <w:tc>
          <w:tcPr>
            <w:tcW w:w="992"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全日制硕士研究生</w:t>
            </w:r>
          </w:p>
        </w:tc>
        <w:tc>
          <w:tcPr>
            <w:tcW w:w="2401" w:type="dxa"/>
            <w:vAlign w:val="center"/>
          </w:tcPr>
          <w:p>
            <w:pPr>
              <w:spacing w:line="320" w:lineRule="exact"/>
              <w:jc w:val="center"/>
              <w:rPr>
                <w:rFonts w:ascii="仿宋" w:hAnsi="仿宋" w:eastAsia="仿宋"/>
                <w:spacing w:val="-8"/>
                <w:sz w:val="24"/>
                <w:szCs w:val="24"/>
              </w:rPr>
            </w:pPr>
            <w:r>
              <w:rPr>
                <w:rFonts w:hint="eastAsia" w:ascii="仿宋" w:hAnsi="仿宋" w:eastAsia="仿宋"/>
                <w:spacing w:val="-8"/>
                <w:sz w:val="24"/>
                <w:szCs w:val="24"/>
              </w:rPr>
              <w:t>有专业实践经验优先。</w:t>
            </w:r>
          </w:p>
          <w:p>
            <w:pPr>
              <w:spacing w:line="320" w:lineRule="exact"/>
              <w:jc w:val="center"/>
              <w:rPr>
                <w:rFonts w:ascii="仿宋" w:hAnsi="仿宋" w:eastAsia="仿宋"/>
                <w:sz w:val="24"/>
                <w:szCs w:val="24"/>
              </w:rPr>
            </w:pPr>
            <w:r>
              <w:rPr>
                <w:rFonts w:hint="eastAsia" w:ascii="仿宋" w:hAnsi="仿宋" w:eastAsia="仿宋"/>
                <w:sz w:val="24"/>
                <w:szCs w:val="24"/>
              </w:rPr>
              <w:t>中药药理学专业要求本科阶段的专业为药理学或药学专业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jc w:val="center"/>
        </w:trPr>
        <w:tc>
          <w:tcPr>
            <w:tcW w:w="534"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2</w:t>
            </w:r>
          </w:p>
        </w:tc>
        <w:tc>
          <w:tcPr>
            <w:tcW w:w="964"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医学院</w:t>
            </w:r>
          </w:p>
        </w:tc>
        <w:tc>
          <w:tcPr>
            <w:tcW w:w="708"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基础医学教师</w:t>
            </w:r>
          </w:p>
        </w:tc>
        <w:tc>
          <w:tcPr>
            <w:tcW w:w="456"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1</w:t>
            </w:r>
          </w:p>
        </w:tc>
        <w:tc>
          <w:tcPr>
            <w:tcW w:w="2108"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内科学、外科学、急诊医学</w:t>
            </w:r>
          </w:p>
        </w:tc>
        <w:tc>
          <w:tcPr>
            <w:tcW w:w="993" w:type="dxa"/>
            <w:vAlign w:val="center"/>
          </w:tcPr>
          <w:p>
            <w:pPr>
              <w:widowControl/>
              <w:spacing w:line="320" w:lineRule="exact"/>
              <w:jc w:val="center"/>
              <w:rPr>
                <w:rFonts w:ascii="仿宋" w:hAnsi="仿宋" w:eastAsia="仿宋"/>
                <w:sz w:val="24"/>
                <w:szCs w:val="24"/>
              </w:rPr>
            </w:pPr>
            <w:r>
              <w:rPr>
                <w:rFonts w:hint="eastAsia" w:ascii="仿宋" w:hAnsi="仿宋" w:eastAsia="仿宋"/>
                <w:sz w:val="24"/>
                <w:szCs w:val="24"/>
              </w:rPr>
              <w:t>35周岁以下</w:t>
            </w:r>
          </w:p>
        </w:tc>
        <w:tc>
          <w:tcPr>
            <w:tcW w:w="992"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全日制硕士研究生</w:t>
            </w:r>
          </w:p>
        </w:tc>
        <w:tc>
          <w:tcPr>
            <w:tcW w:w="2401"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有专业实践经验优先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4"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3</w:t>
            </w:r>
          </w:p>
        </w:tc>
        <w:tc>
          <w:tcPr>
            <w:tcW w:w="964"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医学院</w:t>
            </w:r>
          </w:p>
        </w:tc>
        <w:tc>
          <w:tcPr>
            <w:tcW w:w="708"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护理专业教师</w:t>
            </w:r>
          </w:p>
        </w:tc>
        <w:tc>
          <w:tcPr>
            <w:tcW w:w="456"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2</w:t>
            </w:r>
          </w:p>
        </w:tc>
        <w:tc>
          <w:tcPr>
            <w:tcW w:w="2108"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护理、护理学（护理、助产）</w:t>
            </w:r>
          </w:p>
        </w:tc>
        <w:tc>
          <w:tcPr>
            <w:tcW w:w="993" w:type="dxa"/>
            <w:vAlign w:val="center"/>
          </w:tcPr>
          <w:p>
            <w:pPr>
              <w:widowControl/>
              <w:spacing w:line="320" w:lineRule="exact"/>
              <w:jc w:val="center"/>
              <w:rPr>
                <w:rFonts w:ascii="仿宋" w:hAnsi="仿宋" w:eastAsia="仿宋"/>
                <w:sz w:val="24"/>
                <w:szCs w:val="24"/>
              </w:rPr>
            </w:pPr>
            <w:r>
              <w:rPr>
                <w:rFonts w:hint="eastAsia" w:ascii="仿宋" w:hAnsi="仿宋" w:eastAsia="仿宋"/>
                <w:sz w:val="24"/>
                <w:szCs w:val="24"/>
              </w:rPr>
              <w:t>35周岁以下</w:t>
            </w:r>
          </w:p>
        </w:tc>
        <w:tc>
          <w:tcPr>
            <w:tcW w:w="992"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全日制硕士研究生</w:t>
            </w:r>
          </w:p>
        </w:tc>
        <w:tc>
          <w:tcPr>
            <w:tcW w:w="2401"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有专业实践经验优先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4"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4</w:t>
            </w:r>
          </w:p>
        </w:tc>
        <w:tc>
          <w:tcPr>
            <w:tcW w:w="964"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医学院</w:t>
            </w:r>
          </w:p>
        </w:tc>
        <w:tc>
          <w:tcPr>
            <w:tcW w:w="708"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基础医学教师</w:t>
            </w:r>
          </w:p>
        </w:tc>
        <w:tc>
          <w:tcPr>
            <w:tcW w:w="456"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2</w:t>
            </w:r>
          </w:p>
        </w:tc>
        <w:tc>
          <w:tcPr>
            <w:tcW w:w="2108"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人体解剖与组织胚胎学、病理学与病理生理学各1名</w:t>
            </w:r>
          </w:p>
        </w:tc>
        <w:tc>
          <w:tcPr>
            <w:tcW w:w="993" w:type="dxa"/>
            <w:vAlign w:val="center"/>
          </w:tcPr>
          <w:p>
            <w:pPr>
              <w:widowControl/>
              <w:spacing w:line="320" w:lineRule="exact"/>
              <w:jc w:val="center"/>
              <w:rPr>
                <w:rFonts w:ascii="仿宋" w:hAnsi="仿宋" w:eastAsia="仿宋"/>
                <w:sz w:val="24"/>
                <w:szCs w:val="24"/>
              </w:rPr>
            </w:pPr>
            <w:r>
              <w:rPr>
                <w:rFonts w:hint="eastAsia" w:ascii="仿宋" w:hAnsi="仿宋" w:eastAsia="仿宋"/>
                <w:sz w:val="24"/>
                <w:szCs w:val="24"/>
              </w:rPr>
              <w:t>35周岁以下</w:t>
            </w:r>
          </w:p>
        </w:tc>
        <w:tc>
          <w:tcPr>
            <w:tcW w:w="992"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全日制硕士研究生</w:t>
            </w:r>
          </w:p>
        </w:tc>
        <w:tc>
          <w:tcPr>
            <w:tcW w:w="2401"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有专业实践经验优先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4"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5</w:t>
            </w:r>
          </w:p>
        </w:tc>
        <w:tc>
          <w:tcPr>
            <w:tcW w:w="964"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工商学院</w:t>
            </w:r>
          </w:p>
        </w:tc>
        <w:tc>
          <w:tcPr>
            <w:tcW w:w="708"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电子商务教师</w:t>
            </w:r>
          </w:p>
        </w:tc>
        <w:tc>
          <w:tcPr>
            <w:tcW w:w="456"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1</w:t>
            </w:r>
          </w:p>
        </w:tc>
        <w:tc>
          <w:tcPr>
            <w:tcW w:w="2108"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电子商务</w:t>
            </w:r>
          </w:p>
        </w:tc>
        <w:tc>
          <w:tcPr>
            <w:tcW w:w="993"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35周岁以下</w:t>
            </w:r>
          </w:p>
        </w:tc>
        <w:tc>
          <w:tcPr>
            <w:tcW w:w="992"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全日制硕士研究生</w:t>
            </w:r>
          </w:p>
        </w:tc>
        <w:tc>
          <w:tcPr>
            <w:tcW w:w="2401"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有专业实践经验优先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206" w:type="dxa"/>
            <w:gridSpan w:val="3"/>
          </w:tcPr>
          <w:p>
            <w:pPr>
              <w:spacing w:line="360" w:lineRule="exact"/>
              <w:jc w:val="center"/>
              <w:rPr>
                <w:rFonts w:ascii="仿宋" w:hAnsi="仿宋" w:eastAsia="仿宋"/>
                <w:sz w:val="24"/>
                <w:szCs w:val="24"/>
              </w:rPr>
            </w:pPr>
            <w:r>
              <w:rPr>
                <w:rFonts w:hint="eastAsia" w:ascii="仿宋" w:hAnsi="仿宋" w:eastAsia="仿宋"/>
                <w:sz w:val="24"/>
                <w:szCs w:val="24"/>
              </w:rPr>
              <w:t>合  计</w:t>
            </w:r>
          </w:p>
        </w:tc>
        <w:tc>
          <w:tcPr>
            <w:tcW w:w="456" w:type="dxa"/>
          </w:tcPr>
          <w:p>
            <w:pPr>
              <w:spacing w:line="360" w:lineRule="exact"/>
              <w:jc w:val="center"/>
              <w:rPr>
                <w:rFonts w:ascii="仿宋" w:hAnsi="仿宋" w:eastAsia="仿宋"/>
                <w:sz w:val="24"/>
                <w:szCs w:val="24"/>
              </w:rPr>
            </w:pPr>
            <w:r>
              <w:rPr>
                <w:rFonts w:hint="eastAsia" w:ascii="仿宋" w:hAnsi="仿宋" w:eastAsia="仿宋"/>
                <w:sz w:val="24"/>
                <w:szCs w:val="24"/>
              </w:rPr>
              <w:t>7</w:t>
            </w:r>
          </w:p>
        </w:tc>
        <w:tc>
          <w:tcPr>
            <w:tcW w:w="2108" w:type="dxa"/>
          </w:tcPr>
          <w:p>
            <w:pPr>
              <w:spacing w:line="360" w:lineRule="exact"/>
              <w:jc w:val="center"/>
              <w:rPr>
                <w:rFonts w:ascii="仿宋" w:hAnsi="仿宋" w:eastAsia="仿宋"/>
                <w:sz w:val="24"/>
                <w:szCs w:val="24"/>
              </w:rPr>
            </w:pPr>
          </w:p>
        </w:tc>
        <w:tc>
          <w:tcPr>
            <w:tcW w:w="993" w:type="dxa"/>
          </w:tcPr>
          <w:p>
            <w:pPr>
              <w:spacing w:line="360" w:lineRule="exact"/>
              <w:rPr>
                <w:rFonts w:ascii="微软雅黑" w:hAnsi="微软雅黑" w:eastAsia="微软雅黑"/>
                <w:sz w:val="24"/>
                <w:szCs w:val="24"/>
              </w:rPr>
            </w:pPr>
          </w:p>
        </w:tc>
        <w:tc>
          <w:tcPr>
            <w:tcW w:w="992" w:type="dxa"/>
          </w:tcPr>
          <w:p>
            <w:pPr>
              <w:spacing w:line="360" w:lineRule="exact"/>
              <w:rPr>
                <w:rFonts w:ascii="微软雅黑" w:hAnsi="微软雅黑" w:eastAsia="微软雅黑"/>
                <w:sz w:val="24"/>
                <w:szCs w:val="24"/>
              </w:rPr>
            </w:pPr>
          </w:p>
        </w:tc>
        <w:tc>
          <w:tcPr>
            <w:tcW w:w="2401" w:type="dxa"/>
          </w:tcPr>
          <w:p>
            <w:pPr>
              <w:spacing w:line="360" w:lineRule="exact"/>
              <w:rPr>
                <w:rFonts w:ascii="微软雅黑" w:hAnsi="微软雅黑" w:eastAsia="微软雅黑"/>
                <w:sz w:val="24"/>
                <w:szCs w:val="24"/>
              </w:rPr>
            </w:pPr>
          </w:p>
        </w:tc>
      </w:tr>
    </w:tbl>
    <w:p>
      <w:pPr>
        <w:widowControl/>
        <w:spacing w:line="40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其他条件要求：</w:t>
      </w:r>
    </w:p>
    <w:p>
      <w:pPr>
        <w:widowControl/>
        <w:shd w:val="clear" w:color="auto" w:fill="FFFFFF"/>
        <w:spacing w:line="400" w:lineRule="exact"/>
        <w:ind w:firstLine="646"/>
        <w:jc w:val="left"/>
        <w:rPr>
          <w:rFonts w:ascii="Times New Roman" w:hAnsi="Times New Roman" w:eastAsia="宋体" w:cs="Times New Roman"/>
          <w:kern w:val="0"/>
          <w:szCs w:val="21"/>
        </w:rPr>
      </w:pPr>
      <w:r>
        <w:rPr>
          <w:rFonts w:hint="eastAsia" w:ascii="仿宋" w:hAnsi="仿宋" w:eastAsia="仿宋" w:cs="Times New Roman"/>
          <w:kern w:val="0"/>
          <w:sz w:val="32"/>
          <w:szCs w:val="32"/>
        </w:rPr>
        <w:t>（一）具有中华人民共和国国籍，遵守中华人民共和国宪法、法律、法规；</w:t>
      </w:r>
    </w:p>
    <w:p>
      <w:pPr>
        <w:widowControl/>
        <w:shd w:val="clear" w:color="auto" w:fill="FFFFFF"/>
        <w:spacing w:line="400" w:lineRule="exact"/>
        <w:jc w:val="left"/>
        <w:rPr>
          <w:rFonts w:ascii="Times New Roman" w:hAnsi="Times New Roman" w:eastAsia="宋体" w:cs="Times New Roman"/>
          <w:kern w:val="0"/>
          <w:szCs w:val="21"/>
        </w:rPr>
      </w:pPr>
      <w:r>
        <w:rPr>
          <w:rFonts w:hint="eastAsia" w:ascii="宋体" w:hAnsi="宋体" w:eastAsia="宋体" w:cs="宋体"/>
          <w:kern w:val="0"/>
          <w:sz w:val="32"/>
          <w:szCs w:val="32"/>
        </w:rPr>
        <w:t>  </w:t>
      </w:r>
      <w:r>
        <w:rPr>
          <w:rFonts w:hint="eastAsia" w:ascii="仿宋" w:hAnsi="仿宋" w:eastAsia="仿宋" w:cs="Times New Roman"/>
          <w:kern w:val="0"/>
          <w:sz w:val="32"/>
          <w:szCs w:val="32"/>
        </w:rPr>
        <w:t>（二）遵守纪律，品行端正，具备良好的职业道德；</w:t>
      </w:r>
    </w:p>
    <w:p>
      <w:pPr>
        <w:widowControl/>
        <w:shd w:val="clear" w:color="auto" w:fill="FFFFFF"/>
        <w:spacing w:line="40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（三）具有拟招聘岗位要求的学历层次等资格条件；</w:t>
      </w:r>
    </w:p>
    <w:p>
      <w:pPr>
        <w:widowControl/>
        <w:shd w:val="clear" w:color="auto" w:fill="FFFFFF"/>
        <w:spacing w:line="40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（四）身体健康，符合教师资格人员身体条件；</w:t>
      </w:r>
    </w:p>
    <w:p>
      <w:pPr>
        <w:widowControl/>
        <w:shd w:val="clear" w:color="auto" w:fill="FFFFFF"/>
        <w:spacing w:line="40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（五）学历及相关证书须在报名前取得；</w:t>
      </w:r>
    </w:p>
    <w:p>
      <w:pPr>
        <w:widowControl/>
        <w:shd w:val="clear" w:color="auto" w:fill="FFFFFF"/>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六）留学回国人员，香港、澳门地区学习人员需提供教育部留学服务中心出具的《国外学历学位认证书》、《香港、澳门特别行政区学历学位认证书》或福建省人事行政部门出具的《留学回国人员身份认定审核表》、《港澳地区学习人员身份认定审核表》。国内院校与国外院校联合办学取得国内学历学位的，由国内院校出具相应证明。国内院校与国外院校联合办学取得国外学历学位的，需出具教育部留学服务中心的《联合办学学历学位评估意见书》或《联合办学学历学位认证书》。</w:t>
      </w:r>
    </w:p>
    <w:p>
      <w:pPr>
        <w:widowControl/>
        <w:shd w:val="clear" w:color="auto" w:fill="FFFFFF"/>
        <w:spacing w:line="480" w:lineRule="exact"/>
        <w:ind w:firstLine="645"/>
        <w:jc w:val="left"/>
        <w:rPr>
          <w:rFonts w:ascii="Times New Roman" w:hAnsi="Times New Roman" w:eastAsia="宋体" w:cs="Times New Roman"/>
          <w:kern w:val="0"/>
          <w:szCs w:val="21"/>
        </w:rPr>
      </w:pPr>
      <w:r>
        <w:rPr>
          <w:rFonts w:hint="eastAsia" w:ascii="仿宋" w:hAnsi="仿宋" w:eastAsia="仿宋" w:cs="Times New Roman"/>
          <w:kern w:val="0"/>
          <w:sz w:val="32"/>
          <w:szCs w:val="32"/>
        </w:rPr>
        <w:t>（七）因受过刑事处罚或被开除公职的人员，以及法律上有规定不得招聘录用的其他情形的人员，不得报名。</w:t>
      </w:r>
    </w:p>
    <w:p>
      <w:pPr>
        <w:widowControl/>
        <w:spacing w:line="480" w:lineRule="exact"/>
        <w:ind w:firstLine="640"/>
        <w:jc w:val="left"/>
        <w:rPr>
          <w:rFonts w:ascii="Times New Roman" w:hAnsi="Times New Roman" w:eastAsia="宋体" w:cs="Times New Roman"/>
          <w:kern w:val="0"/>
          <w:szCs w:val="21"/>
        </w:rPr>
      </w:pPr>
      <w:r>
        <w:rPr>
          <w:rFonts w:hint="eastAsia" w:ascii="黑体" w:hAnsi="黑体" w:eastAsia="黑体" w:cs="Times New Roman"/>
          <w:kern w:val="0"/>
          <w:sz w:val="32"/>
          <w:szCs w:val="32"/>
        </w:rPr>
        <w:t>三、报名方式</w:t>
      </w:r>
    </w:p>
    <w:p>
      <w:pPr>
        <w:widowControl/>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符合条件的应聘者须将本人学历、学位证书（已就业的人员，须提供就业单位“同意报考证明”）、身份证及所有相关证书的复印件、报名表（见附表）等材料，并提供学信网下载的学历证书电子注册备案表和学位网下载的学位查询结果，各一式一份送（寄）至湄洲湾职业技术学院人事处，具体联系方式如下：</w:t>
      </w:r>
    </w:p>
    <w:p>
      <w:pPr>
        <w:widowControl/>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联系人：肖劲阳</w:t>
      </w:r>
    </w:p>
    <w:p>
      <w:pPr>
        <w:widowControl/>
        <w:spacing w:line="480" w:lineRule="exact"/>
        <w:ind w:firstLine="640"/>
        <w:jc w:val="left"/>
        <w:rPr>
          <w:rFonts w:ascii="仿宋" w:hAnsi="仿宋" w:eastAsia="仿宋" w:cs="Times New Roman"/>
          <w:kern w:val="0"/>
          <w:sz w:val="32"/>
          <w:szCs w:val="32"/>
        </w:rPr>
      </w:pPr>
      <w:r>
        <w:rPr>
          <w:rFonts w:hint="eastAsia" w:ascii="仿宋" w:hAnsi="仿宋" w:eastAsia="仿宋" w:cs="Times New Roman"/>
          <w:kern w:val="0"/>
          <w:sz w:val="32"/>
          <w:szCs w:val="32"/>
        </w:rPr>
        <w:t>联系电话：13950709606</w:t>
      </w:r>
      <w:r>
        <w:rPr>
          <w:rFonts w:hint="eastAsia" w:ascii="宋体" w:hAnsi="宋体" w:eastAsia="宋体" w:cs="宋体"/>
          <w:kern w:val="0"/>
          <w:sz w:val="32"/>
          <w:szCs w:val="32"/>
        </w:rPr>
        <w:t>   </w:t>
      </w:r>
      <w:r>
        <w:rPr>
          <w:rFonts w:hint="eastAsia" w:ascii="宋体" w:hAnsi="宋体" w:eastAsia="宋体" w:cs="宋体"/>
          <w:kern w:val="0"/>
          <w:sz w:val="32"/>
        </w:rPr>
        <w:t> </w:t>
      </w:r>
      <w:r>
        <w:rPr>
          <w:rFonts w:hint="eastAsia" w:ascii="仿宋" w:hAnsi="仿宋" w:eastAsia="仿宋" w:cs="Times New Roman"/>
          <w:kern w:val="0"/>
          <w:sz w:val="32"/>
          <w:szCs w:val="32"/>
        </w:rPr>
        <w:t>邮政编码：351254</w:t>
      </w:r>
    </w:p>
    <w:p>
      <w:pPr>
        <w:widowControl/>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联系地址：莆田市仙游县枫亭蔡襄北街1999号（湄洲湾职业技术学院人事处）</w:t>
      </w:r>
    </w:p>
    <w:p>
      <w:pPr>
        <w:widowControl/>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应聘人员提供的身份证明和应聘岗位所需的资格材料应真实有效，如发现弄虚作假，取消其应聘资格。</w:t>
      </w:r>
    </w:p>
    <w:p>
      <w:pPr>
        <w:widowControl/>
        <w:spacing w:line="480" w:lineRule="exact"/>
        <w:ind w:firstLine="640"/>
        <w:jc w:val="left"/>
        <w:rPr>
          <w:rFonts w:ascii="Times New Roman" w:hAnsi="Times New Roman" w:eastAsia="宋体" w:cs="Times New Roman"/>
          <w:kern w:val="0"/>
          <w:szCs w:val="21"/>
        </w:rPr>
      </w:pPr>
      <w:r>
        <w:rPr>
          <w:rFonts w:hint="eastAsia" w:ascii="黑体" w:hAnsi="黑体" w:eastAsia="黑体" w:cs="Times New Roman"/>
          <w:kern w:val="0"/>
          <w:sz w:val="32"/>
          <w:szCs w:val="32"/>
        </w:rPr>
        <w:t>四、报名时间</w:t>
      </w:r>
    </w:p>
    <w:p>
      <w:pPr>
        <w:widowControl/>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自发布之日起至2016年</w:t>
      </w:r>
      <w:r>
        <w:rPr>
          <w:rFonts w:hint="eastAsia" w:ascii="宋体" w:hAnsi="宋体" w:eastAsia="宋体" w:cs="宋体"/>
          <w:kern w:val="0"/>
          <w:sz w:val="32"/>
          <w:szCs w:val="32"/>
          <w:lang w:val="en-US" w:eastAsia="zh-CN"/>
        </w:rPr>
        <w:t>12</w:t>
      </w:r>
      <w:r>
        <w:rPr>
          <w:rFonts w:hint="eastAsia" w:ascii="仿宋" w:hAnsi="仿宋" w:eastAsia="仿宋" w:cs="Times New Roman"/>
          <w:kern w:val="0"/>
          <w:sz w:val="32"/>
          <w:szCs w:val="32"/>
        </w:rPr>
        <w:t>月</w:t>
      </w:r>
      <w:r>
        <w:rPr>
          <w:rFonts w:hint="eastAsia" w:ascii="宋体" w:hAnsi="宋体" w:eastAsia="宋体" w:cs="宋体"/>
          <w:kern w:val="0"/>
          <w:sz w:val="32"/>
          <w:szCs w:val="32"/>
          <w:lang w:val="en-US" w:eastAsia="zh-CN"/>
        </w:rPr>
        <w:t>3</w:t>
      </w:r>
      <w:r>
        <w:rPr>
          <w:rFonts w:hint="eastAsia" w:ascii="仿宋" w:hAnsi="仿宋" w:eastAsia="仿宋" w:cs="Times New Roman"/>
          <w:kern w:val="0"/>
          <w:sz w:val="32"/>
          <w:szCs w:val="32"/>
        </w:rPr>
        <w:t>日（以收到报名材料日期为准），逾期恕不受理。</w:t>
      </w:r>
    </w:p>
    <w:p>
      <w:pPr>
        <w:widowControl/>
        <w:spacing w:line="480" w:lineRule="exact"/>
        <w:ind w:firstLine="640"/>
        <w:jc w:val="left"/>
        <w:rPr>
          <w:rFonts w:ascii="Times New Roman" w:hAnsi="Times New Roman" w:eastAsia="宋体" w:cs="Times New Roman"/>
          <w:kern w:val="0"/>
          <w:szCs w:val="21"/>
        </w:rPr>
      </w:pPr>
      <w:r>
        <w:rPr>
          <w:rFonts w:hint="eastAsia" w:ascii="黑体" w:hAnsi="黑体" w:eastAsia="黑体" w:cs="Times New Roman"/>
          <w:kern w:val="0"/>
          <w:sz w:val="32"/>
          <w:szCs w:val="32"/>
        </w:rPr>
        <w:t>五、招聘程序</w:t>
      </w:r>
    </w:p>
    <w:p>
      <w:pPr>
        <w:widowControl/>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1．对符合条件的报名人员进行资格审查，审查结果将在学院网站公布。</w:t>
      </w:r>
    </w:p>
    <w:p>
      <w:pPr>
        <w:widowControl/>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2．复查所需材料（原件及复印件）有：身份证、毕业证书、学位证书、获奖证书等材料。</w:t>
      </w:r>
    </w:p>
    <w:p>
      <w:pPr>
        <w:widowControl/>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3．</w:t>
      </w:r>
      <w:r>
        <w:rPr>
          <w:rFonts w:hint="eastAsia" w:ascii="仿宋" w:hAnsi="仿宋" w:eastAsia="仿宋" w:cs="Times New Roman"/>
          <w:spacing w:val="-4"/>
          <w:kern w:val="0"/>
          <w:sz w:val="32"/>
          <w:szCs w:val="32"/>
        </w:rPr>
        <w:t>组织人员进行面试。符合报名条件的人数超过招聘岗位数1：1比例进入考试的，考核成绩必须达60分以上（含60分）方为合格；等于1：1比例进入面试的，考核成绩必须达70分以上（含70分）方为合格，考试成绩未达到合格线的考生不予聘用。</w:t>
      </w:r>
    </w:p>
    <w:p>
      <w:pPr>
        <w:widowControl/>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4．考核方式和内容</w:t>
      </w:r>
    </w:p>
    <w:p>
      <w:pPr>
        <w:widowControl/>
        <w:spacing w:line="480" w:lineRule="exact"/>
        <w:ind w:firstLine="640"/>
        <w:jc w:val="left"/>
        <w:rPr>
          <w:rFonts w:ascii="仿宋" w:hAnsi="仿宋" w:eastAsia="仿宋" w:cs="Times New Roman"/>
          <w:kern w:val="0"/>
          <w:sz w:val="32"/>
          <w:szCs w:val="32"/>
        </w:rPr>
      </w:pPr>
      <w:r>
        <w:rPr>
          <w:rFonts w:hint="eastAsia" w:ascii="仿宋" w:hAnsi="仿宋" w:eastAsia="仿宋" w:cs="Times New Roman"/>
          <w:kern w:val="0"/>
          <w:sz w:val="32"/>
          <w:szCs w:val="32"/>
        </w:rPr>
        <w:t>1.考核方式：⑴自选科目、章节的片段教学；⑵抽签确定内容的片段教学。</w:t>
      </w:r>
    </w:p>
    <w:p>
      <w:pPr>
        <w:widowControl/>
        <w:spacing w:line="480" w:lineRule="exact"/>
        <w:ind w:firstLine="640"/>
        <w:jc w:val="left"/>
        <w:rPr>
          <w:rFonts w:ascii="仿宋" w:hAnsi="仿宋" w:eastAsia="仿宋" w:cs="Times New Roman"/>
          <w:kern w:val="0"/>
          <w:sz w:val="32"/>
          <w:szCs w:val="32"/>
        </w:rPr>
      </w:pPr>
      <w:r>
        <w:rPr>
          <w:rFonts w:hint="eastAsia" w:ascii="仿宋" w:hAnsi="仿宋" w:eastAsia="仿宋" w:cs="Times New Roman"/>
          <w:kern w:val="0"/>
          <w:sz w:val="32"/>
          <w:szCs w:val="32"/>
        </w:rPr>
        <w:t>2.内容要求</w:t>
      </w:r>
    </w:p>
    <w:p>
      <w:pPr>
        <w:widowControl/>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⑴自选科目、章节的片段教学：按应聘岗位的专业要求，由考生自选教材、章节作为授课内容（应聘者可以提前备课，考查时准许携带教案、教材进场）。备课内容按45分钟准备，授课时间约为15分钟。按百分制评分，计入考核总成绩的权重为50%。</w:t>
      </w:r>
    </w:p>
    <w:p>
      <w:pPr>
        <w:widowControl/>
        <w:spacing w:line="480" w:lineRule="exact"/>
        <w:ind w:firstLine="640"/>
        <w:jc w:val="left"/>
        <w:rPr>
          <w:rFonts w:ascii="仿宋" w:hAnsi="仿宋" w:eastAsia="仿宋" w:cs="Times New Roman"/>
          <w:kern w:val="0"/>
          <w:sz w:val="32"/>
          <w:szCs w:val="32"/>
        </w:rPr>
      </w:pPr>
      <w:r>
        <w:rPr>
          <w:rFonts w:hint="eastAsia" w:ascii="仿宋" w:hAnsi="仿宋" w:eastAsia="仿宋" w:cs="Times New Roman"/>
          <w:kern w:val="0"/>
          <w:sz w:val="32"/>
          <w:szCs w:val="32"/>
        </w:rPr>
        <w:t>⑵抽签确定内容的片段教学：按应聘岗位的专业要求，由我院指定教材（公开）。应聘者进入考场后，在指定教材中抽签确定章、节，备课时间30分钟，授课时间约15分钟。按百分制评分，计入考核总成绩的权重为50%。</w:t>
      </w:r>
    </w:p>
    <w:p>
      <w:pPr>
        <w:widowControl/>
        <w:spacing w:line="480" w:lineRule="exact"/>
        <w:ind w:firstLine="640"/>
        <w:jc w:val="left"/>
        <w:rPr>
          <w:rFonts w:ascii="仿宋" w:hAnsi="仿宋" w:eastAsia="仿宋" w:cs="Times New Roman"/>
          <w:kern w:val="0"/>
          <w:sz w:val="32"/>
          <w:szCs w:val="32"/>
        </w:rPr>
      </w:pPr>
      <w:r>
        <w:rPr>
          <w:rFonts w:hint="eastAsia" w:ascii="仿宋" w:hAnsi="仿宋" w:eastAsia="仿宋" w:cs="Times New Roman"/>
          <w:kern w:val="0"/>
          <w:sz w:val="32"/>
          <w:szCs w:val="32"/>
        </w:rPr>
        <w:t>考核总成绩为上述两项考核成绩的加权累加。</w:t>
      </w:r>
    </w:p>
    <w:p>
      <w:pPr>
        <w:widowControl/>
        <w:spacing w:line="480" w:lineRule="exact"/>
        <w:ind w:firstLine="640"/>
        <w:jc w:val="left"/>
        <w:rPr>
          <w:rFonts w:ascii="仿宋" w:hAnsi="仿宋" w:eastAsia="仿宋" w:cs="Times New Roman"/>
          <w:kern w:val="0"/>
          <w:sz w:val="32"/>
          <w:szCs w:val="32"/>
        </w:rPr>
      </w:pPr>
      <w:r>
        <w:rPr>
          <w:rFonts w:hint="eastAsia" w:ascii="仿宋" w:hAnsi="仿宋" w:eastAsia="仿宋" w:cs="Times New Roman"/>
          <w:kern w:val="0"/>
          <w:sz w:val="32"/>
          <w:szCs w:val="32"/>
        </w:rPr>
        <w:t>△指定教材（公开）：</w:t>
      </w:r>
    </w:p>
    <w:p>
      <w:pPr>
        <w:widowControl/>
        <w:spacing w:line="480" w:lineRule="exact"/>
        <w:ind w:firstLine="640"/>
        <w:jc w:val="left"/>
        <w:rPr>
          <w:rFonts w:ascii="仿宋" w:hAnsi="仿宋" w:eastAsia="仿宋" w:cs="Times New Roman"/>
          <w:kern w:val="0"/>
          <w:sz w:val="32"/>
          <w:szCs w:val="32"/>
        </w:rPr>
      </w:pPr>
      <w:r>
        <w:rPr>
          <w:rFonts w:hint="eastAsia" w:ascii="仿宋" w:hAnsi="仿宋" w:eastAsia="仿宋" w:cs="Times New Roman"/>
          <w:kern w:val="0"/>
          <w:sz w:val="32"/>
          <w:szCs w:val="32"/>
        </w:rPr>
        <w:t>①药理学专业教师岗位（岗位序号1）</w:t>
      </w:r>
    </w:p>
    <w:p>
      <w:pPr>
        <w:widowControl/>
        <w:spacing w:line="480" w:lineRule="exact"/>
        <w:ind w:firstLine="640"/>
        <w:jc w:val="left"/>
        <w:rPr>
          <w:rFonts w:ascii="仿宋" w:hAnsi="仿宋" w:eastAsia="仿宋" w:cs="Times New Roman"/>
          <w:kern w:val="0"/>
          <w:sz w:val="32"/>
          <w:szCs w:val="32"/>
          <w:u w:val="single"/>
        </w:rPr>
      </w:pPr>
      <w:r>
        <w:rPr>
          <w:rFonts w:hint="eastAsia" w:ascii="仿宋" w:hAnsi="仿宋" w:eastAsia="仿宋" w:cs="Times New Roman"/>
          <w:kern w:val="0"/>
          <w:sz w:val="32"/>
          <w:szCs w:val="32"/>
        </w:rPr>
        <w:t>教材名称:《药理学》，刊号:978-7-117-16975-2，主编:杨宝峰，出版社及出版时间:人民卫生出版社2013-03-01</w:t>
      </w:r>
    </w:p>
    <w:p>
      <w:pPr>
        <w:widowControl/>
        <w:spacing w:line="480" w:lineRule="exact"/>
        <w:ind w:firstLine="640"/>
        <w:jc w:val="left"/>
        <w:rPr>
          <w:rFonts w:ascii="仿宋" w:hAnsi="仿宋" w:eastAsia="仿宋" w:cs="Times New Roman"/>
          <w:kern w:val="0"/>
          <w:sz w:val="32"/>
          <w:szCs w:val="32"/>
        </w:rPr>
      </w:pPr>
      <w:r>
        <w:rPr>
          <w:rFonts w:hint="eastAsia" w:ascii="仿宋" w:hAnsi="仿宋" w:eastAsia="仿宋" w:cs="Times New Roman"/>
          <w:kern w:val="0"/>
          <w:sz w:val="32"/>
          <w:szCs w:val="32"/>
        </w:rPr>
        <w:t>②内科学等专业教师岗位（岗位序号2）</w:t>
      </w:r>
    </w:p>
    <w:p>
      <w:pPr>
        <w:widowControl/>
        <w:spacing w:line="480" w:lineRule="exact"/>
        <w:ind w:firstLine="640"/>
        <w:jc w:val="left"/>
        <w:rPr>
          <w:rFonts w:ascii="仿宋" w:hAnsi="仿宋" w:eastAsia="仿宋" w:cs="Times New Roman"/>
          <w:kern w:val="0"/>
          <w:sz w:val="32"/>
          <w:szCs w:val="32"/>
          <w:u w:val="single"/>
        </w:rPr>
      </w:pPr>
      <w:r>
        <w:rPr>
          <w:rFonts w:hint="eastAsia" w:ascii="仿宋" w:hAnsi="仿宋" w:eastAsia="仿宋" w:cs="Times New Roman"/>
          <w:kern w:val="0"/>
          <w:sz w:val="32"/>
          <w:szCs w:val="32"/>
        </w:rPr>
        <w:t>教材名称:《内科学》(第8版)，刊号:978-7-117-17314-8，主编:葛均波、徐永健，出版社及出版时间:人民卫生出版社2013-03-01；</w:t>
      </w:r>
    </w:p>
    <w:p>
      <w:pPr>
        <w:widowControl/>
        <w:spacing w:line="480" w:lineRule="exact"/>
        <w:ind w:firstLine="640"/>
        <w:jc w:val="left"/>
        <w:rPr>
          <w:rFonts w:ascii="仿宋" w:hAnsi="仿宋" w:eastAsia="仿宋" w:cs="Times New Roman"/>
          <w:kern w:val="0"/>
          <w:sz w:val="32"/>
          <w:szCs w:val="32"/>
        </w:rPr>
      </w:pPr>
      <w:r>
        <w:rPr>
          <w:rFonts w:hint="eastAsia" w:ascii="仿宋" w:hAnsi="仿宋" w:eastAsia="仿宋" w:cs="Times New Roman"/>
          <w:kern w:val="0"/>
          <w:sz w:val="32"/>
          <w:szCs w:val="32"/>
        </w:rPr>
        <w:t>③护理等专业教师岗位（岗位序号3）</w:t>
      </w:r>
    </w:p>
    <w:p>
      <w:pPr>
        <w:widowControl/>
        <w:spacing w:line="480" w:lineRule="exact"/>
        <w:ind w:firstLine="640"/>
        <w:jc w:val="left"/>
        <w:rPr>
          <w:rFonts w:ascii="仿宋" w:hAnsi="仿宋" w:eastAsia="仿宋" w:cs="Times New Roman"/>
          <w:kern w:val="0"/>
          <w:sz w:val="32"/>
          <w:szCs w:val="32"/>
          <w:u w:val="single"/>
        </w:rPr>
      </w:pPr>
      <w:r>
        <w:rPr>
          <w:rFonts w:hint="eastAsia" w:ascii="仿宋" w:hAnsi="仿宋" w:eastAsia="仿宋" w:cs="Times New Roman"/>
          <w:kern w:val="0"/>
          <w:sz w:val="32"/>
          <w:szCs w:val="32"/>
        </w:rPr>
        <w:t>教材名称:《基础护理学》（第5版），刊号:978-7-117- 16074-2，主编:李小寒，尚少梅，出版社及出版时间:人民卫生出版社2014-11-01；</w:t>
      </w:r>
    </w:p>
    <w:p>
      <w:pPr>
        <w:widowControl/>
        <w:spacing w:line="480" w:lineRule="exact"/>
        <w:ind w:firstLine="640"/>
        <w:jc w:val="left"/>
        <w:rPr>
          <w:rFonts w:ascii="仿宋" w:hAnsi="仿宋" w:eastAsia="仿宋" w:cs="Times New Roman"/>
          <w:kern w:val="0"/>
          <w:sz w:val="32"/>
          <w:szCs w:val="32"/>
        </w:rPr>
      </w:pPr>
      <w:r>
        <w:rPr>
          <w:rFonts w:hint="eastAsia" w:ascii="仿宋" w:hAnsi="仿宋" w:eastAsia="仿宋" w:cs="Times New Roman"/>
          <w:kern w:val="0"/>
          <w:sz w:val="32"/>
          <w:szCs w:val="32"/>
        </w:rPr>
        <w:t>④人体解剖与组织胚胎学等专业教师岗位（岗位序号4）</w:t>
      </w:r>
    </w:p>
    <w:p>
      <w:pPr>
        <w:widowControl/>
        <w:spacing w:line="480" w:lineRule="exact"/>
        <w:ind w:firstLine="640"/>
        <w:jc w:val="left"/>
        <w:rPr>
          <w:rFonts w:ascii="仿宋" w:hAnsi="仿宋" w:eastAsia="仿宋" w:cs="Times New Roman"/>
          <w:kern w:val="0"/>
          <w:sz w:val="32"/>
          <w:szCs w:val="32"/>
          <w:u w:val="single"/>
        </w:rPr>
      </w:pPr>
      <w:r>
        <w:rPr>
          <w:rFonts w:hint="eastAsia" w:ascii="仿宋" w:hAnsi="仿宋" w:eastAsia="仿宋" w:cs="Times New Roman"/>
          <w:kern w:val="0"/>
          <w:sz w:val="32"/>
          <w:szCs w:val="32"/>
        </w:rPr>
        <w:t>教材名称:《人体解剖学与组织胚胎学》，刊号:978-7-117 -18817-3，主编:窦肇华，吴建清，出版社及出版时间:人民卫生出版社2014-07-01；</w:t>
      </w:r>
    </w:p>
    <w:p>
      <w:pPr>
        <w:widowControl/>
        <w:spacing w:line="480" w:lineRule="exact"/>
        <w:ind w:firstLine="640"/>
        <w:jc w:val="left"/>
        <w:rPr>
          <w:rFonts w:ascii="仿宋" w:hAnsi="仿宋" w:eastAsia="仿宋" w:cs="Times New Roman"/>
          <w:kern w:val="0"/>
          <w:sz w:val="32"/>
          <w:szCs w:val="32"/>
        </w:rPr>
      </w:pPr>
      <w:r>
        <w:rPr>
          <w:rFonts w:hint="eastAsia" w:ascii="仿宋" w:hAnsi="仿宋" w:eastAsia="仿宋" w:cs="Times New Roman"/>
          <w:kern w:val="0"/>
          <w:sz w:val="32"/>
          <w:szCs w:val="32"/>
        </w:rPr>
        <w:t>⑤</w:t>
      </w:r>
      <w:r>
        <w:rPr>
          <w:rFonts w:hint="eastAsia" w:ascii="仿宋" w:hAnsi="仿宋" w:eastAsia="仿宋"/>
          <w:sz w:val="32"/>
          <w:szCs w:val="32"/>
          <w:shd w:val="clear" w:color="auto" w:fill="FFFFFF"/>
        </w:rPr>
        <w:t>电子商务专业教师岗位（岗位序号5）</w:t>
      </w:r>
    </w:p>
    <w:p>
      <w:pPr>
        <w:widowControl/>
        <w:spacing w:line="480" w:lineRule="exact"/>
        <w:ind w:firstLine="640"/>
        <w:jc w:val="left"/>
        <w:rPr>
          <w:rFonts w:ascii="仿宋" w:hAnsi="仿宋" w:eastAsia="仿宋" w:cs="Times New Roman"/>
          <w:kern w:val="0"/>
          <w:sz w:val="32"/>
          <w:szCs w:val="32"/>
        </w:rPr>
      </w:pPr>
      <w:r>
        <w:rPr>
          <w:rFonts w:hint="eastAsia" w:ascii="仿宋" w:hAnsi="仿宋" w:eastAsia="仿宋" w:cs="Times New Roman"/>
          <w:kern w:val="0"/>
          <w:sz w:val="32"/>
          <w:szCs w:val="32"/>
        </w:rPr>
        <w:t>教材名称:《电子商务综合实训》,刊号 :9787518405862，</w:t>
      </w:r>
    </w:p>
    <w:p>
      <w:pPr>
        <w:widowControl/>
        <w:spacing w:line="480" w:lineRule="exact"/>
        <w:ind w:firstLine="640" w:firstLineChars="200"/>
        <w:jc w:val="left"/>
        <w:rPr>
          <w:rFonts w:ascii="仿宋" w:hAnsi="仿宋" w:eastAsia="仿宋" w:cs="Times New Roman"/>
          <w:kern w:val="0"/>
          <w:sz w:val="32"/>
          <w:szCs w:val="32"/>
        </w:rPr>
      </w:pPr>
      <w:r>
        <w:rPr>
          <w:rFonts w:hint="eastAsia" w:ascii="仿宋" w:hAnsi="仿宋" w:eastAsia="仿宋" w:cs="Times New Roman"/>
          <w:kern w:val="0"/>
          <w:sz w:val="32"/>
          <w:szCs w:val="32"/>
        </w:rPr>
        <w:t>主编:李萍，出版社及出版时间:中国轻工业出版社2015-8；</w:t>
      </w:r>
    </w:p>
    <w:p>
      <w:pPr>
        <w:widowControl/>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5．面试的时间、地点另行通知。</w:t>
      </w:r>
    </w:p>
    <w:p>
      <w:pPr>
        <w:widowControl/>
        <w:spacing w:line="480" w:lineRule="exact"/>
        <w:ind w:firstLine="640"/>
        <w:jc w:val="left"/>
        <w:rPr>
          <w:rFonts w:ascii="Times New Roman" w:hAnsi="Times New Roman" w:eastAsia="宋体" w:cs="Times New Roman"/>
          <w:kern w:val="0"/>
          <w:szCs w:val="21"/>
        </w:rPr>
      </w:pPr>
      <w:r>
        <w:rPr>
          <w:rFonts w:hint="eastAsia" w:ascii="黑体" w:hAnsi="黑体" w:eastAsia="黑体" w:cs="Times New Roman"/>
          <w:kern w:val="0"/>
          <w:sz w:val="32"/>
          <w:szCs w:val="32"/>
        </w:rPr>
        <w:t>六、体检</w:t>
      </w:r>
    </w:p>
    <w:p>
      <w:pPr>
        <w:widowControl/>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1．人员确定。根据岗位计划聘用人数，按1：1的比例，在考核成绩合格的人员中，从高分到低分，确定参加体检人选。</w:t>
      </w:r>
    </w:p>
    <w:p>
      <w:pPr>
        <w:widowControl/>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2．体检标准。参照福建省教育厅颁发的《福建省教师资格申请人员体检标准及办法》和《福建省教育厅关于申请认定教师资格人员体检取消乙肝项目检测的通知》（闽教人[2010]43号）实行。体检医院为县级以上医院。考生对体检结果有疑问的，可在得知体检结论的7天内提出复检，允许申请复检一次，并以复检结果为准。</w:t>
      </w:r>
    </w:p>
    <w:p>
      <w:pPr>
        <w:widowControl/>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3．体检组织：由招聘单位主管部门负责。体检缺席者，取消聘用资格。</w:t>
      </w:r>
    </w:p>
    <w:p>
      <w:pPr>
        <w:spacing w:line="480" w:lineRule="exact"/>
        <w:ind w:firstLine="641"/>
        <w:jc w:val="left"/>
        <w:rPr>
          <w:rFonts w:ascii="Times New Roman" w:hAnsi="Times New Roman" w:eastAsia="宋体" w:cs="Times New Roman"/>
          <w:kern w:val="0"/>
          <w:szCs w:val="21"/>
        </w:rPr>
      </w:pPr>
      <w:r>
        <w:rPr>
          <w:rFonts w:hint="eastAsia" w:ascii="黑体" w:hAnsi="黑体" w:eastAsia="黑体" w:cs="Times New Roman"/>
          <w:kern w:val="0"/>
          <w:sz w:val="32"/>
          <w:szCs w:val="32"/>
        </w:rPr>
        <w:t>七、政审</w:t>
      </w:r>
    </w:p>
    <w:p>
      <w:pPr>
        <w:spacing w:line="480" w:lineRule="exact"/>
        <w:ind w:firstLine="641"/>
        <w:jc w:val="left"/>
        <w:rPr>
          <w:rFonts w:ascii="Times New Roman" w:hAnsi="Times New Roman" w:eastAsia="宋体" w:cs="Times New Roman"/>
          <w:kern w:val="0"/>
          <w:szCs w:val="21"/>
        </w:rPr>
      </w:pPr>
      <w:r>
        <w:rPr>
          <w:rFonts w:hint="eastAsia" w:ascii="仿宋" w:hAnsi="仿宋" w:eastAsia="仿宋" w:cs="Times New Roman"/>
          <w:kern w:val="0"/>
          <w:sz w:val="32"/>
          <w:szCs w:val="32"/>
        </w:rPr>
        <w:t>我院将按1：1比例对考核、体检均合格的应聘者组织政审。重点审查应聘人员的思想政治表现、道德品质、业务能力、工作实绩、计划生育等情况。</w:t>
      </w:r>
    </w:p>
    <w:p>
      <w:pPr>
        <w:spacing w:line="480" w:lineRule="exact"/>
        <w:ind w:firstLine="641"/>
        <w:jc w:val="left"/>
        <w:rPr>
          <w:rFonts w:ascii="Times New Roman" w:hAnsi="Times New Roman" w:eastAsia="宋体" w:cs="Times New Roman"/>
          <w:kern w:val="0"/>
          <w:szCs w:val="21"/>
        </w:rPr>
      </w:pPr>
      <w:r>
        <w:rPr>
          <w:rFonts w:hint="eastAsia" w:ascii="黑体" w:hAnsi="黑体" w:eastAsia="黑体" w:cs="Times New Roman"/>
          <w:kern w:val="0"/>
          <w:sz w:val="32"/>
          <w:szCs w:val="32"/>
        </w:rPr>
        <w:t>八、聘用、递补</w:t>
      </w:r>
    </w:p>
    <w:p>
      <w:pPr>
        <w:spacing w:line="480" w:lineRule="exact"/>
        <w:ind w:firstLine="641"/>
        <w:jc w:val="left"/>
        <w:rPr>
          <w:rFonts w:ascii="Times New Roman" w:hAnsi="Times New Roman" w:eastAsia="宋体" w:cs="Times New Roman"/>
          <w:kern w:val="0"/>
          <w:szCs w:val="21"/>
        </w:rPr>
      </w:pPr>
      <w:r>
        <w:rPr>
          <w:rFonts w:hint="eastAsia" w:ascii="仿宋" w:hAnsi="仿宋" w:eastAsia="仿宋" w:cs="Times New Roman"/>
          <w:kern w:val="0"/>
          <w:sz w:val="32"/>
          <w:szCs w:val="32"/>
        </w:rPr>
        <w:t>我院按规定的条件、程序和标准，集体研究确定考核成绩、体检结果和政审情况都合格的人员为拟聘用人选，并报送市公务员局在相关网站公示5个工作日，经公示不影响聘用的，市公务员局予以核准。</w:t>
      </w:r>
    </w:p>
    <w:p>
      <w:pPr>
        <w:spacing w:line="480" w:lineRule="exact"/>
        <w:ind w:firstLine="641"/>
        <w:jc w:val="left"/>
        <w:rPr>
          <w:rFonts w:ascii="Times New Roman" w:hAnsi="Times New Roman" w:eastAsia="宋体" w:cs="Times New Roman"/>
          <w:kern w:val="0"/>
          <w:szCs w:val="21"/>
        </w:rPr>
      </w:pPr>
      <w:r>
        <w:rPr>
          <w:rFonts w:hint="eastAsia" w:ascii="仿宋" w:hAnsi="仿宋" w:eastAsia="仿宋" w:cs="Times New Roman"/>
          <w:kern w:val="0"/>
          <w:sz w:val="32"/>
          <w:szCs w:val="32"/>
        </w:rPr>
        <w:t>放弃聘用、体检或政审不合格的，原则上按合格线上应聘者考核成绩从高到低依次递补。</w:t>
      </w:r>
    </w:p>
    <w:p>
      <w:pPr>
        <w:widowControl/>
        <w:spacing w:line="480" w:lineRule="exact"/>
        <w:ind w:firstLine="640"/>
        <w:jc w:val="left"/>
        <w:rPr>
          <w:rFonts w:ascii="Times New Roman" w:hAnsi="Times New Roman" w:eastAsia="宋体" w:cs="Times New Roman"/>
          <w:kern w:val="0"/>
          <w:szCs w:val="21"/>
        </w:rPr>
      </w:pPr>
      <w:r>
        <w:rPr>
          <w:rFonts w:hint="eastAsia" w:ascii="黑体" w:hAnsi="黑体" w:eastAsia="黑体" w:cs="Times New Roman"/>
          <w:kern w:val="0"/>
          <w:sz w:val="32"/>
          <w:szCs w:val="32"/>
        </w:rPr>
        <w:t>九、其他事项</w:t>
      </w:r>
    </w:p>
    <w:p>
      <w:pPr>
        <w:widowControl/>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通过招聘程序所确定的拟聘用人选，必须在规定的时间期限内获得相应的学位证书和毕业证书，否则取消聘用资格。</w:t>
      </w:r>
    </w:p>
    <w:p>
      <w:pPr>
        <w:widowControl/>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招聘全过程由湄洲湾职业技术学院纪检部门参与监督。</w:t>
      </w:r>
    </w:p>
    <w:p>
      <w:pPr>
        <w:widowControl/>
        <w:spacing w:line="480" w:lineRule="exact"/>
        <w:ind w:firstLine="640"/>
        <w:jc w:val="left"/>
        <w:rPr>
          <w:rFonts w:ascii="Times New Roman" w:hAnsi="Times New Roman" w:eastAsia="宋体" w:cs="Times New Roman"/>
          <w:kern w:val="0"/>
          <w:szCs w:val="21"/>
        </w:rPr>
      </w:pPr>
      <w:r>
        <w:rPr>
          <w:rFonts w:hint="eastAsia" w:ascii="仿宋" w:hAnsi="仿宋" w:eastAsia="仿宋" w:cs="Times New Roman"/>
          <w:kern w:val="0"/>
          <w:sz w:val="32"/>
          <w:szCs w:val="32"/>
        </w:rPr>
        <w:t>被聘用人员的工资、福利待遇按国家有关规定执行。</w:t>
      </w:r>
    </w:p>
    <w:p>
      <w:pPr>
        <w:widowControl/>
        <w:spacing w:line="480" w:lineRule="exact"/>
        <w:ind w:firstLine="608"/>
        <w:jc w:val="left"/>
        <w:rPr>
          <w:rFonts w:ascii="仿宋" w:hAnsi="仿宋" w:eastAsia="仿宋" w:cs="Times New Roman"/>
          <w:spacing w:val="-8"/>
          <w:kern w:val="0"/>
          <w:sz w:val="32"/>
          <w:szCs w:val="32"/>
        </w:rPr>
      </w:pPr>
      <w:r>
        <w:rPr>
          <w:rFonts w:hint="eastAsia" w:ascii="仿宋" w:hAnsi="仿宋" w:eastAsia="仿宋" w:cs="Times New Roman"/>
          <w:spacing w:val="-8"/>
          <w:kern w:val="0"/>
          <w:sz w:val="32"/>
          <w:szCs w:val="32"/>
        </w:rPr>
        <w:t>拟聘用人选签订聘用合同后，必须与所在单位服务满五年以上。</w:t>
      </w:r>
    </w:p>
    <w:p>
      <w:pPr>
        <w:widowControl/>
        <w:spacing w:line="480" w:lineRule="exact"/>
        <w:ind w:firstLine="608"/>
        <w:jc w:val="left"/>
        <w:rPr>
          <w:rFonts w:ascii="仿宋" w:hAnsi="仿宋" w:eastAsia="仿宋" w:cs="Times New Roman"/>
          <w:spacing w:val="-8"/>
          <w:kern w:val="0"/>
          <w:sz w:val="32"/>
          <w:szCs w:val="32"/>
        </w:rPr>
        <w:sectPr>
          <w:pgSz w:w="11906" w:h="16838"/>
          <w:pgMar w:top="1440" w:right="1418" w:bottom="1440" w:left="1800" w:header="851" w:footer="992" w:gutter="0"/>
          <w:cols w:space="425" w:num="1"/>
          <w:docGrid w:type="lines" w:linePitch="312" w:charSpace="0"/>
        </w:sectPr>
      </w:pPr>
    </w:p>
    <w:p>
      <w:pPr>
        <w:widowControl/>
        <w:spacing w:line="480" w:lineRule="exact"/>
        <w:ind w:right="-153"/>
        <w:jc w:val="left"/>
        <w:rPr>
          <w:rFonts w:ascii="Times New Roman" w:hAnsi="Times New Roman" w:eastAsia="宋体" w:cs="Times New Roman"/>
          <w:kern w:val="0"/>
          <w:szCs w:val="21"/>
        </w:rPr>
      </w:pPr>
      <w:r>
        <w:rPr>
          <w:rFonts w:hint="eastAsia" w:ascii="楷体_GB2312" w:hAnsi="Times New Roman" w:eastAsia="楷体_GB2312" w:cs="Times New Roman"/>
          <w:b/>
          <w:bCs/>
          <w:spacing w:val="-18"/>
          <w:kern w:val="0"/>
          <w:sz w:val="28"/>
          <w:szCs w:val="28"/>
        </w:rPr>
        <w:t>附表</w:t>
      </w:r>
    </w:p>
    <w:p>
      <w:pPr>
        <w:widowControl/>
        <w:spacing w:line="480" w:lineRule="exact"/>
        <w:ind w:right="-153"/>
        <w:jc w:val="center"/>
        <w:rPr>
          <w:rFonts w:ascii="Times New Roman" w:hAnsi="Times New Roman" w:eastAsia="宋体" w:cs="Times New Roman"/>
          <w:kern w:val="0"/>
          <w:szCs w:val="21"/>
        </w:rPr>
      </w:pPr>
      <w:r>
        <w:rPr>
          <w:rFonts w:hint="eastAsia" w:ascii="黑体" w:hAnsi="黑体" w:eastAsia="黑体" w:cs="Times New Roman"/>
          <w:kern w:val="0"/>
          <w:sz w:val="32"/>
          <w:szCs w:val="32"/>
        </w:rPr>
        <w:t>湄洲湾职业技术学院人员公开招聘报名表</w:t>
      </w:r>
    </w:p>
    <w:p>
      <w:pPr>
        <w:widowControl/>
        <w:spacing w:line="480" w:lineRule="exact"/>
        <w:jc w:val="left"/>
        <w:rPr>
          <w:rFonts w:ascii="Times New Roman" w:hAnsi="Times New Roman" w:eastAsia="宋体" w:cs="Times New Roman"/>
          <w:kern w:val="0"/>
          <w:szCs w:val="21"/>
        </w:rPr>
      </w:pPr>
    </w:p>
    <w:tbl>
      <w:tblPr>
        <w:tblStyle w:val="8"/>
        <w:tblW w:w="9272" w:type="dxa"/>
        <w:jc w:val="center"/>
        <w:tblInd w:w="0" w:type="dxa"/>
        <w:tblLayout w:type="fixed"/>
        <w:tblCellMar>
          <w:top w:w="0" w:type="dxa"/>
          <w:left w:w="0" w:type="dxa"/>
          <w:bottom w:w="0" w:type="dxa"/>
          <w:right w:w="0" w:type="dxa"/>
        </w:tblCellMar>
      </w:tblPr>
      <w:tblGrid>
        <w:gridCol w:w="1426"/>
        <w:gridCol w:w="1484"/>
        <w:gridCol w:w="720"/>
        <w:gridCol w:w="236"/>
        <w:gridCol w:w="900"/>
        <w:gridCol w:w="264"/>
        <w:gridCol w:w="1116"/>
        <w:gridCol w:w="735"/>
        <w:gridCol w:w="525"/>
        <w:gridCol w:w="601"/>
        <w:gridCol w:w="1265"/>
      </w:tblGrid>
      <w:tr>
        <w:tblPrEx>
          <w:tblLayout w:type="fixed"/>
          <w:tblCellMar>
            <w:top w:w="0" w:type="dxa"/>
            <w:left w:w="0" w:type="dxa"/>
            <w:bottom w:w="0" w:type="dxa"/>
            <w:right w:w="0" w:type="dxa"/>
          </w:tblCellMar>
        </w:tblPrEx>
        <w:trPr>
          <w:cantSplit/>
          <w:trHeight w:val="501" w:hRule="atLeast"/>
          <w:jc w:val="center"/>
        </w:trPr>
        <w:tc>
          <w:tcPr>
            <w:tcW w:w="1426"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姓</w:t>
            </w:r>
            <w:r>
              <w:rPr>
                <w:rFonts w:hint="eastAsia" w:ascii="宋体" w:hAnsi="宋体" w:eastAsia="宋体" w:cs="宋体"/>
                <w:kern w:val="0"/>
                <w:sz w:val="24"/>
                <w:szCs w:val="24"/>
              </w:rPr>
              <w:t>  </w:t>
            </w:r>
            <w:r>
              <w:rPr>
                <w:rFonts w:hint="eastAsia" w:ascii="仿宋" w:hAnsi="仿宋" w:eastAsia="仿宋" w:cs="Times New Roman"/>
                <w:kern w:val="0"/>
                <w:sz w:val="24"/>
                <w:szCs w:val="24"/>
              </w:rPr>
              <w:t>名</w:t>
            </w:r>
          </w:p>
        </w:tc>
        <w:tc>
          <w:tcPr>
            <w:tcW w:w="1484"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p>
        </w:tc>
        <w:tc>
          <w:tcPr>
            <w:tcW w:w="72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性别</w:t>
            </w:r>
          </w:p>
        </w:tc>
        <w:tc>
          <w:tcPr>
            <w:tcW w:w="113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p>
        </w:tc>
        <w:tc>
          <w:tcPr>
            <w:tcW w:w="1380"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民</w:t>
            </w:r>
            <w:r>
              <w:rPr>
                <w:rFonts w:hint="eastAsia" w:ascii="宋体" w:hAnsi="宋体" w:eastAsia="宋体" w:cs="宋体"/>
                <w:kern w:val="0"/>
                <w:sz w:val="24"/>
                <w:szCs w:val="24"/>
              </w:rPr>
              <w:t>  </w:t>
            </w:r>
            <w:r>
              <w:rPr>
                <w:rFonts w:hint="eastAsia" w:ascii="仿宋" w:hAnsi="仿宋" w:eastAsia="仿宋" w:cs="Times New Roman"/>
                <w:kern w:val="0"/>
                <w:sz w:val="24"/>
                <w:szCs w:val="24"/>
              </w:rPr>
              <w:t>族</w:t>
            </w:r>
          </w:p>
        </w:tc>
        <w:tc>
          <w:tcPr>
            <w:tcW w:w="1260"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p>
        </w:tc>
        <w:tc>
          <w:tcPr>
            <w:tcW w:w="1866" w:type="dxa"/>
            <w:gridSpan w:val="2"/>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贴</w:t>
            </w:r>
          </w:p>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相</w:t>
            </w:r>
          </w:p>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片</w:t>
            </w:r>
          </w:p>
        </w:tc>
      </w:tr>
      <w:tr>
        <w:tblPrEx>
          <w:tblLayout w:type="fixed"/>
          <w:tblCellMar>
            <w:top w:w="0" w:type="dxa"/>
            <w:left w:w="0" w:type="dxa"/>
            <w:bottom w:w="0" w:type="dxa"/>
            <w:right w:w="0" w:type="dxa"/>
          </w:tblCellMar>
        </w:tblPrEx>
        <w:trPr>
          <w:cantSplit/>
          <w:trHeight w:val="501" w:hRule="atLeast"/>
          <w:jc w:val="center"/>
        </w:trPr>
        <w:tc>
          <w:tcPr>
            <w:tcW w:w="1426"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出生年月</w:t>
            </w:r>
          </w:p>
        </w:tc>
        <w:tc>
          <w:tcPr>
            <w:tcW w:w="1484"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p>
        </w:tc>
        <w:tc>
          <w:tcPr>
            <w:tcW w:w="72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籍贯</w:t>
            </w:r>
          </w:p>
        </w:tc>
        <w:tc>
          <w:tcPr>
            <w:tcW w:w="113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p>
        </w:tc>
        <w:tc>
          <w:tcPr>
            <w:tcW w:w="1380"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spacing w:val="-20"/>
                <w:kern w:val="0"/>
                <w:sz w:val="24"/>
                <w:szCs w:val="24"/>
              </w:rPr>
              <w:t>政治面貌</w:t>
            </w:r>
          </w:p>
        </w:tc>
        <w:tc>
          <w:tcPr>
            <w:tcW w:w="1260"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p>
        </w:tc>
        <w:tc>
          <w:tcPr>
            <w:tcW w:w="1866"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spacing w:line="480" w:lineRule="exact"/>
              <w:jc w:val="left"/>
              <w:rPr>
                <w:rFonts w:ascii="Times New Roman" w:hAnsi="Times New Roman" w:eastAsia="宋体" w:cs="Times New Roman"/>
                <w:kern w:val="0"/>
                <w:szCs w:val="21"/>
              </w:rPr>
            </w:pPr>
          </w:p>
        </w:tc>
      </w:tr>
      <w:tr>
        <w:tblPrEx>
          <w:tblLayout w:type="fixed"/>
          <w:tblCellMar>
            <w:top w:w="0" w:type="dxa"/>
            <w:left w:w="0" w:type="dxa"/>
            <w:bottom w:w="0" w:type="dxa"/>
            <w:right w:w="0" w:type="dxa"/>
          </w:tblCellMar>
        </w:tblPrEx>
        <w:trPr>
          <w:cantSplit/>
          <w:trHeight w:val="501" w:hRule="atLeast"/>
          <w:jc w:val="center"/>
        </w:trPr>
        <w:tc>
          <w:tcPr>
            <w:tcW w:w="1426"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spacing w:val="-12"/>
                <w:kern w:val="0"/>
                <w:sz w:val="24"/>
                <w:szCs w:val="24"/>
              </w:rPr>
              <w:t>现户籍地</w:t>
            </w:r>
          </w:p>
        </w:tc>
        <w:tc>
          <w:tcPr>
            <w:tcW w:w="3340" w:type="dxa"/>
            <w:gridSpan w:val="4"/>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r>
              <w:rPr>
                <w:rFonts w:hint="eastAsia" w:ascii="宋体" w:hAnsi="宋体" w:eastAsia="宋体" w:cs="宋体"/>
                <w:kern w:val="0"/>
                <w:sz w:val="24"/>
                <w:szCs w:val="24"/>
              </w:rPr>
              <w:t>   </w:t>
            </w:r>
            <w:r>
              <w:rPr>
                <w:rFonts w:hint="eastAsia" w:ascii="仿宋" w:hAnsi="仿宋" w:eastAsia="仿宋" w:cs="Times New Roman"/>
                <w:kern w:val="0"/>
                <w:sz w:val="24"/>
                <w:szCs w:val="24"/>
              </w:rPr>
              <w:t>省</w:t>
            </w:r>
            <w:r>
              <w:rPr>
                <w:rFonts w:hint="eastAsia" w:ascii="宋体" w:hAnsi="宋体" w:eastAsia="宋体" w:cs="宋体"/>
                <w:kern w:val="0"/>
                <w:sz w:val="24"/>
                <w:szCs w:val="24"/>
              </w:rPr>
              <w:t>    </w:t>
            </w:r>
            <w:r>
              <w:rPr>
                <w:rFonts w:hint="eastAsia" w:ascii="仿宋" w:hAnsi="仿宋" w:eastAsia="仿宋" w:cs="Times New Roman"/>
                <w:kern w:val="0"/>
                <w:sz w:val="24"/>
                <w:szCs w:val="24"/>
              </w:rPr>
              <w:t>市（县）</w:t>
            </w:r>
          </w:p>
        </w:tc>
        <w:tc>
          <w:tcPr>
            <w:tcW w:w="1380"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spacing w:val="-20"/>
                <w:kern w:val="0"/>
                <w:sz w:val="24"/>
                <w:szCs w:val="24"/>
              </w:rPr>
              <w:t>婚姻状况</w:t>
            </w:r>
          </w:p>
        </w:tc>
        <w:tc>
          <w:tcPr>
            <w:tcW w:w="1260"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tcPr>
          <w:p>
            <w:pPr>
              <w:widowControl/>
              <w:spacing w:line="480" w:lineRule="exact"/>
              <w:jc w:val="left"/>
              <w:rPr>
                <w:rFonts w:ascii="Times New Roman" w:hAnsi="Times New Roman" w:eastAsia="宋体" w:cs="Times New Roman"/>
                <w:kern w:val="0"/>
                <w:szCs w:val="21"/>
              </w:rPr>
            </w:pPr>
          </w:p>
        </w:tc>
        <w:tc>
          <w:tcPr>
            <w:tcW w:w="1866"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spacing w:line="480" w:lineRule="exact"/>
              <w:jc w:val="left"/>
              <w:rPr>
                <w:rFonts w:ascii="Times New Roman" w:hAnsi="Times New Roman" w:eastAsia="宋体" w:cs="Times New Roman"/>
                <w:kern w:val="0"/>
                <w:szCs w:val="21"/>
              </w:rPr>
            </w:pPr>
          </w:p>
        </w:tc>
      </w:tr>
      <w:tr>
        <w:tblPrEx>
          <w:tblLayout w:type="fixed"/>
          <w:tblCellMar>
            <w:top w:w="0" w:type="dxa"/>
            <w:left w:w="0" w:type="dxa"/>
            <w:bottom w:w="0" w:type="dxa"/>
            <w:right w:w="0" w:type="dxa"/>
          </w:tblCellMar>
        </w:tblPrEx>
        <w:trPr>
          <w:cantSplit/>
          <w:trHeight w:val="501" w:hRule="atLeast"/>
          <w:jc w:val="center"/>
        </w:trPr>
        <w:tc>
          <w:tcPr>
            <w:tcW w:w="1426"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spacing w:val="-12"/>
                <w:kern w:val="0"/>
                <w:sz w:val="24"/>
                <w:szCs w:val="24"/>
              </w:rPr>
              <w:t>身份证号码</w:t>
            </w:r>
          </w:p>
        </w:tc>
        <w:tc>
          <w:tcPr>
            <w:tcW w:w="3340" w:type="dxa"/>
            <w:gridSpan w:val="4"/>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p>
        </w:tc>
        <w:tc>
          <w:tcPr>
            <w:tcW w:w="1380"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spacing w:val="-8"/>
                <w:kern w:val="0"/>
                <w:sz w:val="24"/>
                <w:szCs w:val="24"/>
              </w:rPr>
              <w:t>联系电话</w:t>
            </w:r>
          </w:p>
        </w:tc>
        <w:tc>
          <w:tcPr>
            <w:tcW w:w="1260"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p>
        </w:tc>
        <w:tc>
          <w:tcPr>
            <w:tcW w:w="1866"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spacing w:line="480" w:lineRule="exact"/>
              <w:jc w:val="left"/>
              <w:rPr>
                <w:rFonts w:ascii="Times New Roman" w:hAnsi="Times New Roman" w:eastAsia="宋体" w:cs="Times New Roman"/>
                <w:kern w:val="0"/>
                <w:szCs w:val="21"/>
              </w:rPr>
            </w:pPr>
          </w:p>
        </w:tc>
      </w:tr>
      <w:tr>
        <w:tblPrEx>
          <w:tblLayout w:type="fixed"/>
          <w:tblCellMar>
            <w:top w:w="0" w:type="dxa"/>
            <w:left w:w="0" w:type="dxa"/>
            <w:bottom w:w="0" w:type="dxa"/>
            <w:right w:w="0" w:type="dxa"/>
          </w:tblCellMar>
        </w:tblPrEx>
        <w:trPr>
          <w:cantSplit/>
          <w:trHeight w:val="501" w:hRule="atLeast"/>
          <w:jc w:val="center"/>
        </w:trPr>
        <w:tc>
          <w:tcPr>
            <w:tcW w:w="1426"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通讯地址</w:t>
            </w:r>
          </w:p>
        </w:tc>
        <w:tc>
          <w:tcPr>
            <w:tcW w:w="3340" w:type="dxa"/>
            <w:gridSpan w:val="4"/>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p>
        </w:tc>
        <w:tc>
          <w:tcPr>
            <w:tcW w:w="1380"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仿宋" w:hAnsi="仿宋" w:eastAsia="仿宋" w:cs="Times New Roman"/>
                <w:spacing w:val="-20"/>
                <w:kern w:val="0"/>
                <w:sz w:val="24"/>
                <w:szCs w:val="24"/>
              </w:rPr>
            </w:pPr>
            <w:r>
              <w:rPr>
                <w:rFonts w:hint="eastAsia" w:ascii="仿宋" w:hAnsi="仿宋" w:eastAsia="仿宋" w:cs="Times New Roman"/>
                <w:spacing w:val="-20"/>
                <w:kern w:val="0"/>
                <w:sz w:val="24"/>
                <w:szCs w:val="24"/>
              </w:rPr>
              <w:t>邮    编</w:t>
            </w:r>
          </w:p>
        </w:tc>
        <w:tc>
          <w:tcPr>
            <w:tcW w:w="1260"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p>
        </w:tc>
        <w:tc>
          <w:tcPr>
            <w:tcW w:w="1866"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spacing w:line="480" w:lineRule="exact"/>
              <w:jc w:val="left"/>
              <w:rPr>
                <w:rFonts w:ascii="Times New Roman" w:hAnsi="Times New Roman" w:eastAsia="宋体" w:cs="Times New Roman"/>
                <w:kern w:val="0"/>
                <w:szCs w:val="21"/>
              </w:rPr>
            </w:pPr>
          </w:p>
        </w:tc>
      </w:tr>
      <w:tr>
        <w:tblPrEx>
          <w:tblLayout w:type="fixed"/>
          <w:tblCellMar>
            <w:top w:w="0" w:type="dxa"/>
            <w:left w:w="0" w:type="dxa"/>
            <w:bottom w:w="0" w:type="dxa"/>
            <w:right w:w="0" w:type="dxa"/>
          </w:tblCellMar>
        </w:tblPrEx>
        <w:trPr>
          <w:cantSplit/>
          <w:trHeight w:val="1455" w:hRule="atLeast"/>
          <w:jc w:val="center"/>
        </w:trPr>
        <w:tc>
          <w:tcPr>
            <w:tcW w:w="1426"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何时何校何专业毕业</w:t>
            </w:r>
          </w:p>
        </w:tc>
        <w:tc>
          <w:tcPr>
            <w:tcW w:w="7846" w:type="dxa"/>
            <w:gridSpan w:val="10"/>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p>
        </w:tc>
      </w:tr>
      <w:tr>
        <w:tblPrEx>
          <w:tblLayout w:type="fixed"/>
          <w:tblCellMar>
            <w:top w:w="0" w:type="dxa"/>
            <w:left w:w="0" w:type="dxa"/>
            <w:bottom w:w="0" w:type="dxa"/>
            <w:right w:w="0" w:type="dxa"/>
          </w:tblCellMar>
        </w:tblPrEx>
        <w:trPr>
          <w:cantSplit/>
          <w:trHeight w:val="501" w:hRule="atLeast"/>
          <w:jc w:val="center"/>
        </w:trPr>
        <w:tc>
          <w:tcPr>
            <w:tcW w:w="1426"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spacing w:val="-20"/>
                <w:kern w:val="0"/>
                <w:sz w:val="24"/>
                <w:szCs w:val="24"/>
              </w:rPr>
              <w:t>外语等级</w:t>
            </w:r>
          </w:p>
        </w:tc>
        <w:tc>
          <w:tcPr>
            <w:tcW w:w="3340" w:type="dxa"/>
            <w:gridSpan w:val="4"/>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p>
        </w:tc>
        <w:tc>
          <w:tcPr>
            <w:tcW w:w="1380"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spacing w:val="-20"/>
                <w:kern w:val="0"/>
                <w:sz w:val="24"/>
                <w:szCs w:val="24"/>
              </w:rPr>
              <w:t>计算机等级</w:t>
            </w:r>
          </w:p>
        </w:tc>
        <w:tc>
          <w:tcPr>
            <w:tcW w:w="3126" w:type="dxa"/>
            <w:gridSpan w:val="4"/>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p>
        </w:tc>
      </w:tr>
      <w:tr>
        <w:tblPrEx>
          <w:tblLayout w:type="fixed"/>
          <w:tblCellMar>
            <w:top w:w="0" w:type="dxa"/>
            <w:left w:w="0" w:type="dxa"/>
            <w:bottom w:w="0" w:type="dxa"/>
            <w:right w:w="0" w:type="dxa"/>
          </w:tblCellMar>
        </w:tblPrEx>
        <w:trPr>
          <w:cantSplit/>
          <w:trHeight w:val="501" w:hRule="atLeast"/>
          <w:jc w:val="center"/>
        </w:trPr>
        <w:tc>
          <w:tcPr>
            <w:tcW w:w="1426"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原工作单位</w:t>
            </w:r>
          </w:p>
        </w:tc>
        <w:tc>
          <w:tcPr>
            <w:tcW w:w="3340" w:type="dxa"/>
            <w:gridSpan w:val="4"/>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p>
        </w:tc>
        <w:tc>
          <w:tcPr>
            <w:tcW w:w="1380"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spacing w:val="-20"/>
                <w:kern w:val="0"/>
                <w:sz w:val="24"/>
                <w:szCs w:val="24"/>
              </w:rPr>
              <w:t>原单位性质</w:t>
            </w:r>
          </w:p>
        </w:tc>
        <w:tc>
          <w:tcPr>
            <w:tcW w:w="3126" w:type="dxa"/>
            <w:gridSpan w:val="4"/>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p>
        </w:tc>
      </w:tr>
      <w:tr>
        <w:tblPrEx>
          <w:tblLayout w:type="fixed"/>
          <w:tblCellMar>
            <w:top w:w="0" w:type="dxa"/>
            <w:left w:w="0" w:type="dxa"/>
            <w:bottom w:w="0" w:type="dxa"/>
            <w:right w:w="0" w:type="dxa"/>
          </w:tblCellMar>
        </w:tblPrEx>
        <w:trPr>
          <w:cantSplit/>
          <w:trHeight w:val="501" w:hRule="atLeast"/>
          <w:jc w:val="center"/>
        </w:trPr>
        <w:tc>
          <w:tcPr>
            <w:tcW w:w="1426"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应聘岗位</w:t>
            </w:r>
          </w:p>
        </w:tc>
        <w:tc>
          <w:tcPr>
            <w:tcW w:w="7846" w:type="dxa"/>
            <w:gridSpan w:val="10"/>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p>
        </w:tc>
      </w:tr>
      <w:tr>
        <w:tblPrEx>
          <w:tblLayout w:type="fixed"/>
          <w:tblCellMar>
            <w:top w:w="0" w:type="dxa"/>
            <w:left w:w="0" w:type="dxa"/>
            <w:bottom w:w="0" w:type="dxa"/>
            <w:right w:w="0" w:type="dxa"/>
          </w:tblCellMar>
        </w:tblPrEx>
        <w:trPr>
          <w:cantSplit/>
          <w:trHeight w:val="724" w:hRule="atLeast"/>
          <w:jc w:val="center"/>
        </w:trPr>
        <w:tc>
          <w:tcPr>
            <w:tcW w:w="1426"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专业技术</w:t>
            </w:r>
          </w:p>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资</w:t>
            </w:r>
            <w:r>
              <w:rPr>
                <w:rFonts w:hint="eastAsia" w:ascii="宋体" w:hAnsi="宋体" w:eastAsia="宋体" w:cs="宋体"/>
                <w:kern w:val="0"/>
                <w:sz w:val="24"/>
                <w:szCs w:val="24"/>
              </w:rPr>
              <w:t>  </w:t>
            </w:r>
            <w:r>
              <w:rPr>
                <w:rFonts w:hint="eastAsia" w:ascii="仿宋" w:hAnsi="仿宋" w:eastAsia="仿宋" w:cs="Times New Roman"/>
                <w:kern w:val="0"/>
                <w:sz w:val="24"/>
                <w:szCs w:val="24"/>
              </w:rPr>
              <w:t>格</w:t>
            </w:r>
          </w:p>
        </w:tc>
        <w:tc>
          <w:tcPr>
            <w:tcW w:w="2440" w:type="dxa"/>
            <w:gridSpan w:val="3"/>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r>
              <w:rPr>
                <w:rFonts w:hint="eastAsia" w:ascii="宋体" w:hAnsi="宋体" w:eastAsia="宋体" w:cs="宋体"/>
                <w:kern w:val="0"/>
                <w:sz w:val="24"/>
                <w:szCs w:val="24"/>
              </w:rPr>
              <w:t> </w:t>
            </w:r>
          </w:p>
        </w:tc>
        <w:tc>
          <w:tcPr>
            <w:tcW w:w="1164"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spacing w:val="-12"/>
                <w:kern w:val="0"/>
                <w:sz w:val="24"/>
                <w:szCs w:val="24"/>
              </w:rPr>
              <w:t>职业资格</w:t>
            </w:r>
          </w:p>
        </w:tc>
        <w:tc>
          <w:tcPr>
            <w:tcW w:w="1851"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r>
              <w:rPr>
                <w:rFonts w:hint="eastAsia" w:ascii="宋体" w:hAnsi="宋体" w:eastAsia="宋体" w:cs="宋体"/>
                <w:kern w:val="0"/>
                <w:sz w:val="24"/>
                <w:szCs w:val="24"/>
              </w:rPr>
              <w:t> </w:t>
            </w:r>
          </w:p>
        </w:tc>
        <w:tc>
          <w:tcPr>
            <w:tcW w:w="112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spacing w:val="-20"/>
                <w:kern w:val="0"/>
                <w:sz w:val="24"/>
                <w:szCs w:val="24"/>
              </w:rPr>
              <w:t>执业资</w:t>
            </w:r>
            <w:r>
              <w:rPr>
                <w:rFonts w:hint="eastAsia" w:ascii="仿宋" w:hAnsi="仿宋" w:eastAsia="仿宋" w:cs="Times New Roman"/>
                <w:kern w:val="0"/>
                <w:sz w:val="24"/>
                <w:szCs w:val="24"/>
              </w:rPr>
              <w:t>格</w:t>
            </w:r>
          </w:p>
        </w:tc>
        <w:tc>
          <w:tcPr>
            <w:tcW w:w="1265"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r>
              <w:rPr>
                <w:rFonts w:hint="eastAsia" w:ascii="宋体" w:hAnsi="宋体" w:eastAsia="宋体" w:cs="宋体"/>
                <w:kern w:val="0"/>
                <w:sz w:val="24"/>
                <w:szCs w:val="24"/>
              </w:rPr>
              <w:t> </w:t>
            </w:r>
          </w:p>
        </w:tc>
      </w:tr>
      <w:tr>
        <w:tblPrEx>
          <w:tblLayout w:type="fixed"/>
          <w:tblCellMar>
            <w:top w:w="0" w:type="dxa"/>
            <w:left w:w="0" w:type="dxa"/>
            <w:bottom w:w="0" w:type="dxa"/>
            <w:right w:w="0" w:type="dxa"/>
          </w:tblCellMar>
        </w:tblPrEx>
        <w:trPr>
          <w:cantSplit/>
          <w:trHeight w:val="530" w:hRule="atLeast"/>
          <w:jc w:val="center"/>
        </w:trPr>
        <w:tc>
          <w:tcPr>
            <w:tcW w:w="1426"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spacing w:val="-12"/>
                <w:kern w:val="0"/>
                <w:sz w:val="24"/>
                <w:szCs w:val="24"/>
              </w:rPr>
              <w:t>工作情况</w:t>
            </w:r>
            <w:r>
              <w:rPr>
                <w:rFonts w:hint="eastAsia" w:ascii="仿宋" w:hAnsi="仿宋" w:eastAsia="仿宋" w:cs="Times New Roman"/>
                <w:kern w:val="0"/>
                <w:sz w:val="24"/>
                <w:szCs w:val="24"/>
              </w:rPr>
              <w:t>及</w:t>
            </w:r>
          </w:p>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考核结果</w:t>
            </w:r>
          </w:p>
        </w:tc>
        <w:tc>
          <w:tcPr>
            <w:tcW w:w="7846" w:type="dxa"/>
            <w:gridSpan w:val="10"/>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r>
              <w:rPr>
                <w:rFonts w:hint="eastAsia" w:ascii="宋体" w:hAnsi="宋体" w:eastAsia="宋体" w:cs="宋体"/>
                <w:kern w:val="0"/>
                <w:sz w:val="24"/>
                <w:szCs w:val="24"/>
              </w:rPr>
              <w:t> </w:t>
            </w:r>
          </w:p>
        </w:tc>
      </w:tr>
      <w:tr>
        <w:tblPrEx>
          <w:tblLayout w:type="fixed"/>
          <w:tblCellMar>
            <w:top w:w="0" w:type="dxa"/>
            <w:left w:w="0" w:type="dxa"/>
            <w:bottom w:w="0" w:type="dxa"/>
            <w:right w:w="0" w:type="dxa"/>
          </w:tblCellMar>
        </w:tblPrEx>
        <w:trPr>
          <w:cantSplit/>
          <w:trHeight w:val="4404" w:hRule="atLeast"/>
          <w:jc w:val="center"/>
        </w:trPr>
        <w:tc>
          <w:tcPr>
            <w:tcW w:w="1426"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32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学习、工作经历（何年何月至何年何月在何地、何单位工作或学习、任何职，从中学开始，按时间先后顺序填写）</w:t>
            </w:r>
          </w:p>
        </w:tc>
        <w:tc>
          <w:tcPr>
            <w:tcW w:w="7846" w:type="dxa"/>
            <w:gridSpan w:val="10"/>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tcPr>
          <w:p>
            <w:pPr>
              <w:widowControl/>
              <w:spacing w:line="480" w:lineRule="exact"/>
              <w:jc w:val="left"/>
              <w:rPr>
                <w:rFonts w:ascii="Times New Roman" w:hAnsi="Times New Roman" w:eastAsia="宋体" w:cs="Times New Roman"/>
                <w:kern w:val="0"/>
                <w:szCs w:val="21"/>
              </w:rPr>
            </w:pPr>
            <w:r>
              <w:rPr>
                <w:rFonts w:hint="eastAsia" w:ascii="宋体" w:hAnsi="宋体" w:eastAsia="宋体" w:cs="宋体"/>
                <w:kern w:val="0"/>
                <w:sz w:val="24"/>
                <w:szCs w:val="24"/>
              </w:rPr>
              <w:t> </w:t>
            </w:r>
          </w:p>
        </w:tc>
      </w:tr>
    </w:tbl>
    <w:p>
      <w:pPr>
        <w:widowControl/>
        <w:spacing w:line="240" w:lineRule="exact"/>
        <w:jc w:val="left"/>
        <w:rPr>
          <w:rFonts w:ascii="Times New Roman" w:hAnsi="Times New Roman" w:eastAsia="宋体" w:cs="Times New Roman"/>
          <w:kern w:val="0"/>
          <w:szCs w:val="21"/>
        </w:rPr>
      </w:pPr>
    </w:p>
    <w:tbl>
      <w:tblPr>
        <w:tblStyle w:val="8"/>
        <w:tblW w:w="8904" w:type="dxa"/>
        <w:jc w:val="center"/>
        <w:tblInd w:w="0" w:type="dxa"/>
        <w:tblLayout w:type="fixed"/>
        <w:tblCellMar>
          <w:top w:w="0" w:type="dxa"/>
          <w:left w:w="0" w:type="dxa"/>
          <w:bottom w:w="0" w:type="dxa"/>
          <w:right w:w="0" w:type="dxa"/>
        </w:tblCellMar>
      </w:tblPr>
      <w:tblGrid>
        <w:gridCol w:w="959"/>
        <w:gridCol w:w="1628"/>
        <w:gridCol w:w="1437"/>
        <w:gridCol w:w="2763"/>
        <w:gridCol w:w="2117"/>
      </w:tblGrid>
      <w:tr>
        <w:tblPrEx>
          <w:tblLayout w:type="fixed"/>
          <w:tblCellMar>
            <w:top w:w="0" w:type="dxa"/>
            <w:left w:w="0" w:type="dxa"/>
            <w:bottom w:w="0" w:type="dxa"/>
            <w:right w:w="0" w:type="dxa"/>
          </w:tblCellMar>
        </w:tblPrEx>
        <w:trPr>
          <w:cantSplit/>
          <w:trHeight w:val="600" w:hRule="atLeast"/>
          <w:jc w:val="center"/>
        </w:trPr>
        <w:tc>
          <w:tcPr>
            <w:tcW w:w="959"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r>
              <w:rPr>
                <w:rFonts w:hint="eastAsia" w:ascii="仿宋" w:hAnsi="仿宋" w:eastAsia="仿宋" w:cs="Times New Roman"/>
                <w:kern w:val="0"/>
                <w:sz w:val="24"/>
                <w:szCs w:val="24"/>
              </w:rPr>
              <w:t>家 庭成 员及 主要 社会 关系</w:t>
            </w:r>
          </w:p>
        </w:tc>
        <w:tc>
          <w:tcPr>
            <w:tcW w:w="162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姓</w:t>
            </w:r>
            <w:r>
              <w:rPr>
                <w:rFonts w:hint="eastAsia" w:ascii="宋体" w:hAnsi="宋体" w:eastAsia="宋体" w:cs="宋体"/>
                <w:kern w:val="0"/>
                <w:sz w:val="24"/>
                <w:szCs w:val="24"/>
              </w:rPr>
              <w:t>  </w:t>
            </w:r>
            <w:r>
              <w:rPr>
                <w:rFonts w:hint="eastAsia" w:ascii="仿宋" w:hAnsi="仿宋" w:eastAsia="仿宋" w:cs="Times New Roman"/>
                <w:kern w:val="0"/>
                <w:sz w:val="24"/>
                <w:szCs w:val="24"/>
              </w:rPr>
              <w:t>名</w:t>
            </w:r>
          </w:p>
        </w:tc>
        <w:tc>
          <w:tcPr>
            <w:tcW w:w="1437"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与本人关系</w:t>
            </w:r>
          </w:p>
        </w:tc>
        <w:tc>
          <w:tcPr>
            <w:tcW w:w="276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工作单位及职务</w:t>
            </w:r>
          </w:p>
        </w:tc>
        <w:tc>
          <w:tcPr>
            <w:tcW w:w="2117"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center"/>
              <w:rPr>
                <w:rFonts w:ascii="Times New Roman" w:hAnsi="Times New Roman" w:eastAsia="宋体" w:cs="Times New Roman"/>
                <w:kern w:val="0"/>
                <w:szCs w:val="21"/>
              </w:rPr>
            </w:pPr>
            <w:r>
              <w:rPr>
                <w:rFonts w:hint="eastAsia" w:ascii="仿宋" w:hAnsi="仿宋" w:eastAsia="仿宋" w:cs="Times New Roman"/>
                <w:kern w:val="0"/>
                <w:sz w:val="24"/>
                <w:szCs w:val="24"/>
              </w:rPr>
              <w:t>户籍所在地</w:t>
            </w:r>
          </w:p>
        </w:tc>
      </w:tr>
      <w:tr>
        <w:tblPrEx>
          <w:tblLayout w:type="fixed"/>
          <w:tblCellMar>
            <w:top w:w="0" w:type="dxa"/>
            <w:left w:w="0" w:type="dxa"/>
            <w:bottom w:w="0" w:type="dxa"/>
            <w:right w:w="0" w:type="dxa"/>
          </w:tblCellMar>
        </w:tblPrEx>
        <w:trPr>
          <w:cantSplit/>
          <w:trHeight w:val="2484" w:hRule="atLeast"/>
          <w:jc w:val="center"/>
        </w:trPr>
        <w:tc>
          <w:tcPr>
            <w:tcW w:w="959" w:type="dxa"/>
            <w:vMerge w:val="continue"/>
            <w:tcBorders>
              <w:top w:val="single" w:color="auto" w:sz="8" w:space="0"/>
              <w:left w:val="single" w:color="auto" w:sz="8" w:space="0"/>
              <w:bottom w:val="single" w:color="auto" w:sz="8" w:space="0"/>
              <w:right w:val="single" w:color="auto" w:sz="8" w:space="0"/>
            </w:tcBorders>
            <w:vAlign w:val="center"/>
          </w:tcPr>
          <w:p>
            <w:pPr>
              <w:widowControl/>
              <w:spacing w:line="480" w:lineRule="exact"/>
              <w:jc w:val="left"/>
              <w:rPr>
                <w:rFonts w:ascii="Times New Roman" w:hAnsi="Times New Roman" w:eastAsia="宋体" w:cs="Times New Roman"/>
                <w:kern w:val="0"/>
                <w:szCs w:val="21"/>
              </w:rPr>
            </w:pPr>
          </w:p>
        </w:tc>
        <w:tc>
          <w:tcPr>
            <w:tcW w:w="162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tcPr>
          <w:p>
            <w:pPr>
              <w:widowControl/>
              <w:spacing w:line="280" w:lineRule="exact"/>
              <w:jc w:val="left"/>
              <w:rPr>
                <w:rFonts w:ascii="Times New Roman" w:hAnsi="Times New Roman" w:eastAsia="宋体" w:cs="Times New Roman"/>
                <w:kern w:val="0"/>
                <w:szCs w:val="21"/>
              </w:rPr>
            </w:pPr>
          </w:p>
        </w:tc>
        <w:tc>
          <w:tcPr>
            <w:tcW w:w="1437"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tcPr>
          <w:p>
            <w:pPr>
              <w:widowControl/>
              <w:spacing w:line="280" w:lineRule="exact"/>
              <w:jc w:val="left"/>
              <w:rPr>
                <w:rFonts w:ascii="Times New Roman" w:hAnsi="Times New Roman" w:eastAsia="宋体" w:cs="Times New Roman"/>
                <w:kern w:val="0"/>
                <w:szCs w:val="21"/>
              </w:rPr>
            </w:pPr>
          </w:p>
        </w:tc>
        <w:tc>
          <w:tcPr>
            <w:tcW w:w="276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tcPr>
          <w:p>
            <w:pPr>
              <w:widowControl/>
              <w:spacing w:line="280" w:lineRule="exact"/>
              <w:jc w:val="left"/>
              <w:rPr>
                <w:rFonts w:ascii="Times New Roman" w:hAnsi="Times New Roman" w:eastAsia="宋体" w:cs="Times New Roman"/>
                <w:kern w:val="0"/>
                <w:szCs w:val="21"/>
              </w:rPr>
            </w:pPr>
          </w:p>
        </w:tc>
        <w:tc>
          <w:tcPr>
            <w:tcW w:w="2117"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tcPr>
          <w:p>
            <w:pPr>
              <w:widowControl/>
              <w:spacing w:line="280" w:lineRule="exact"/>
              <w:jc w:val="left"/>
              <w:rPr>
                <w:rFonts w:ascii="Times New Roman" w:hAnsi="Times New Roman" w:eastAsia="宋体" w:cs="Times New Roman"/>
                <w:kern w:val="0"/>
                <w:szCs w:val="21"/>
              </w:rPr>
            </w:pPr>
          </w:p>
        </w:tc>
      </w:tr>
      <w:tr>
        <w:tblPrEx>
          <w:tblLayout w:type="fixed"/>
          <w:tblCellMar>
            <w:top w:w="0" w:type="dxa"/>
            <w:left w:w="0" w:type="dxa"/>
            <w:bottom w:w="0" w:type="dxa"/>
            <w:right w:w="0" w:type="dxa"/>
          </w:tblCellMar>
        </w:tblPrEx>
        <w:trPr>
          <w:trHeight w:val="3241" w:hRule="atLeast"/>
          <w:jc w:val="center"/>
        </w:trPr>
        <w:tc>
          <w:tcPr>
            <w:tcW w:w="959"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r>
              <w:rPr>
                <w:rFonts w:hint="eastAsia" w:ascii="仿宋" w:hAnsi="仿宋" w:eastAsia="仿宋" w:cs="Times New Roman"/>
                <w:kern w:val="0"/>
                <w:sz w:val="24"/>
                <w:szCs w:val="24"/>
              </w:rPr>
              <w:t>有 何特 长及 突出 业绩</w:t>
            </w:r>
          </w:p>
        </w:tc>
        <w:tc>
          <w:tcPr>
            <w:tcW w:w="7945" w:type="dxa"/>
            <w:gridSpan w:val="4"/>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tcPr>
          <w:p>
            <w:pPr>
              <w:widowControl/>
              <w:spacing w:line="280" w:lineRule="exact"/>
              <w:jc w:val="left"/>
              <w:rPr>
                <w:rFonts w:ascii="Times New Roman" w:hAnsi="Times New Roman" w:eastAsia="宋体" w:cs="Times New Roman"/>
                <w:kern w:val="0"/>
                <w:szCs w:val="21"/>
              </w:rPr>
            </w:pPr>
          </w:p>
        </w:tc>
      </w:tr>
      <w:tr>
        <w:tblPrEx>
          <w:tblLayout w:type="fixed"/>
          <w:tblCellMar>
            <w:top w:w="0" w:type="dxa"/>
            <w:left w:w="0" w:type="dxa"/>
            <w:bottom w:w="0" w:type="dxa"/>
            <w:right w:w="0" w:type="dxa"/>
          </w:tblCellMar>
        </w:tblPrEx>
        <w:trPr>
          <w:trHeight w:val="1933" w:hRule="atLeast"/>
          <w:jc w:val="center"/>
        </w:trPr>
        <w:tc>
          <w:tcPr>
            <w:tcW w:w="959"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r>
              <w:rPr>
                <w:rFonts w:hint="eastAsia" w:ascii="仿宋" w:hAnsi="仿宋" w:eastAsia="仿宋" w:cs="Times New Roman"/>
                <w:kern w:val="0"/>
                <w:sz w:val="24"/>
                <w:szCs w:val="24"/>
              </w:rPr>
              <w:t>奖</w:t>
            </w:r>
            <w:r>
              <w:rPr>
                <w:rFonts w:hint="eastAsia" w:ascii="宋体" w:hAnsi="宋体" w:eastAsia="宋体" w:cs="宋体"/>
                <w:kern w:val="0"/>
                <w:sz w:val="24"/>
                <w:szCs w:val="24"/>
              </w:rPr>
              <w:t> </w:t>
            </w:r>
            <w:r>
              <w:rPr>
                <w:rFonts w:hint="eastAsia" w:ascii="仿宋" w:hAnsi="仿宋" w:eastAsia="仿宋" w:cs="Times New Roman"/>
                <w:kern w:val="0"/>
                <w:sz w:val="24"/>
                <w:szCs w:val="24"/>
              </w:rPr>
              <w:t>惩</w:t>
            </w:r>
          </w:p>
          <w:p>
            <w:pPr>
              <w:widowControl/>
              <w:spacing w:line="480" w:lineRule="exact"/>
              <w:jc w:val="left"/>
              <w:rPr>
                <w:rFonts w:ascii="Times New Roman" w:hAnsi="Times New Roman" w:eastAsia="宋体" w:cs="Times New Roman"/>
                <w:kern w:val="0"/>
                <w:szCs w:val="21"/>
              </w:rPr>
            </w:pPr>
            <w:r>
              <w:rPr>
                <w:rFonts w:hint="eastAsia" w:ascii="仿宋" w:hAnsi="仿宋" w:eastAsia="仿宋" w:cs="Times New Roman"/>
                <w:kern w:val="0"/>
                <w:sz w:val="24"/>
                <w:szCs w:val="24"/>
              </w:rPr>
              <w:t>情</w:t>
            </w:r>
            <w:r>
              <w:rPr>
                <w:rFonts w:hint="eastAsia" w:ascii="宋体" w:hAnsi="宋体" w:eastAsia="宋体" w:cs="宋体"/>
                <w:kern w:val="0"/>
                <w:sz w:val="24"/>
                <w:szCs w:val="24"/>
              </w:rPr>
              <w:t> </w:t>
            </w:r>
            <w:r>
              <w:rPr>
                <w:rFonts w:hint="eastAsia" w:ascii="仿宋" w:hAnsi="仿宋" w:eastAsia="仿宋" w:cs="Times New Roman"/>
                <w:kern w:val="0"/>
                <w:sz w:val="24"/>
                <w:szCs w:val="24"/>
              </w:rPr>
              <w:t>况</w:t>
            </w:r>
          </w:p>
        </w:tc>
        <w:tc>
          <w:tcPr>
            <w:tcW w:w="7945" w:type="dxa"/>
            <w:gridSpan w:val="4"/>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tcPr>
          <w:p>
            <w:pPr>
              <w:widowControl/>
              <w:spacing w:line="280" w:lineRule="exact"/>
              <w:jc w:val="left"/>
              <w:rPr>
                <w:rFonts w:ascii="Times New Roman" w:hAnsi="Times New Roman" w:eastAsia="宋体" w:cs="Times New Roman"/>
                <w:kern w:val="0"/>
                <w:szCs w:val="21"/>
              </w:rPr>
            </w:pPr>
          </w:p>
        </w:tc>
      </w:tr>
      <w:tr>
        <w:tblPrEx>
          <w:tblLayout w:type="fixed"/>
          <w:tblCellMar>
            <w:top w:w="0" w:type="dxa"/>
            <w:left w:w="0" w:type="dxa"/>
            <w:bottom w:w="0" w:type="dxa"/>
            <w:right w:w="0" w:type="dxa"/>
          </w:tblCellMar>
        </w:tblPrEx>
        <w:trPr>
          <w:trHeight w:val="2904" w:hRule="atLeast"/>
          <w:jc w:val="center"/>
        </w:trPr>
        <w:tc>
          <w:tcPr>
            <w:tcW w:w="959"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r>
              <w:rPr>
                <w:rFonts w:hint="eastAsia" w:ascii="仿宋" w:hAnsi="仿宋" w:eastAsia="仿宋" w:cs="Times New Roman"/>
                <w:kern w:val="0"/>
                <w:sz w:val="24"/>
                <w:szCs w:val="24"/>
              </w:rPr>
              <w:t>审</w:t>
            </w:r>
            <w:r>
              <w:rPr>
                <w:rFonts w:hint="eastAsia" w:ascii="宋体" w:hAnsi="宋体" w:eastAsia="宋体" w:cs="宋体"/>
                <w:kern w:val="0"/>
                <w:sz w:val="24"/>
                <w:szCs w:val="24"/>
              </w:rPr>
              <w:t> </w:t>
            </w:r>
            <w:r>
              <w:rPr>
                <w:rFonts w:hint="eastAsia" w:ascii="仿宋" w:hAnsi="仿宋" w:eastAsia="仿宋" w:cs="Times New Roman"/>
                <w:kern w:val="0"/>
                <w:sz w:val="24"/>
                <w:szCs w:val="24"/>
              </w:rPr>
              <w:t>核</w:t>
            </w:r>
          </w:p>
          <w:p>
            <w:pPr>
              <w:widowControl/>
              <w:spacing w:line="480" w:lineRule="exact"/>
              <w:jc w:val="left"/>
              <w:rPr>
                <w:rFonts w:ascii="Times New Roman" w:hAnsi="Times New Roman" w:eastAsia="宋体" w:cs="Times New Roman"/>
                <w:kern w:val="0"/>
                <w:szCs w:val="21"/>
              </w:rPr>
            </w:pPr>
            <w:r>
              <w:rPr>
                <w:rFonts w:hint="eastAsia" w:ascii="宋体" w:hAnsi="宋体" w:eastAsia="宋体" w:cs="宋体"/>
                <w:kern w:val="0"/>
                <w:sz w:val="24"/>
                <w:szCs w:val="24"/>
              </w:rPr>
              <w:t>  </w:t>
            </w:r>
          </w:p>
          <w:p>
            <w:pPr>
              <w:widowControl/>
              <w:spacing w:line="480" w:lineRule="exact"/>
              <w:jc w:val="left"/>
              <w:rPr>
                <w:rFonts w:ascii="Times New Roman" w:hAnsi="Times New Roman" w:eastAsia="宋体" w:cs="Times New Roman"/>
                <w:kern w:val="0"/>
                <w:szCs w:val="21"/>
              </w:rPr>
            </w:pPr>
            <w:r>
              <w:rPr>
                <w:rFonts w:hint="eastAsia" w:ascii="仿宋" w:hAnsi="仿宋" w:eastAsia="仿宋" w:cs="Times New Roman"/>
                <w:kern w:val="0"/>
                <w:sz w:val="24"/>
                <w:szCs w:val="24"/>
              </w:rPr>
              <w:t>意</w:t>
            </w:r>
            <w:r>
              <w:rPr>
                <w:rFonts w:hint="eastAsia" w:ascii="宋体" w:hAnsi="宋体" w:eastAsia="宋体" w:cs="宋体"/>
                <w:kern w:val="0"/>
                <w:sz w:val="24"/>
                <w:szCs w:val="24"/>
              </w:rPr>
              <w:t> </w:t>
            </w:r>
            <w:r>
              <w:rPr>
                <w:rFonts w:hint="eastAsia" w:ascii="仿宋" w:hAnsi="仿宋" w:eastAsia="仿宋" w:cs="Times New Roman"/>
                <w:kern w:val="0"/>
                <w:sz w:val="24"/>
                <w:szCs w:val="24"/>
              </w:rPr>
              <w:t>见</w:t>
            </w:r>
          </w:p>
        </w:tc>
        <w:tc>
          <w:tcPr>
            <w:tcW w:w="7945" w:type="dxa"/>
            <w:gridSpan w:val="4"/>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tcPr>
          <w:p>
            <w:pPr>
              <w:widowControl/>
              <w:spacing w:line="280" w:lineRule="exact"/>
              <w:jc w:val="left"/>
              <w:rPr>
                <w:rFonts w:ascii="Times New Roman" w:hAnsi="Times New Roman" w:eastAsia="宋体" w:cs="Times New Roman"/>
                <w:kern w:val="0"/>
                <w:szCs w:val="21"/>
              </w:rPr>
            </w:pPr>
          </w:p>
          <w:p>
            <w:pPr>
              <w:widowControl/>
              <w:spacing w:line="280" w:lineRule="exact"/>
              <w:jc w:val="left"/>
              <w:rPr>
                <w:rFonts w:ascii="Times New Roman" w:hAnsi="Times New Roman" w:eastAsia="宋体" w:cs="Times New Roman"/>
                <w:kern w:val="0"/>
                <w:szCs w:val="21"/>
              </w:rPr>
            </w:pPr>
          </w:p>
          <w:p>
            <w:pPr>
              <w:widowControl/>
              <w:spacing w:line="280" w:lineRule="exact"/>
              <w:jc w:val="left"/>
              <w:rPr>
                <w:rFonts w:ascii="Times New Roman" w:hAnsi="Times New Roman" w:eastAsia="宋体" w:cs="Times New Roman"/>
                <w:kern w:val="0"/>
                <w:szCs w:val="21"/>
              </w:rPr>
            </w:pPr>
          </w:p>
          <w:p>
            <w:pPr>
              <w:widowControl/>
              <w:spacing w:line="280" w:lineRule="exact"/>
              <w:jc w:val="left"/>
              <w:rPr>
                <w:rFonts w:ascii="Times New Roman" w:hAnsi="Times New Roman" w:eastAsia="宋体" w:cs="Times New Roman"/>
                <w:kern w:val="0"/>
                <w:szCs w:val="21"/>
              </w:rPr>
            </w:pPr>
          </w:p>
          <w:p>
            <w:pPr>
              <w:widowControl/>
              <w:spacing w:line="280" w:lineRule="exact"/>
              <w:jc w:val="left"/>
              <w:rPr>
                <w:rFonts w:ascii="Times New Roman" w:hAnsi="Times New Roman" w:eastAsia="宋体" w:cs="Times New Roman"/>
                <w:kern w:val="0"/>
                <w:szCs w:val="21"/>
              </w:rPr>
            </w:pPr>
          </w:p>
          <w:p>
            <w:pPr>
              <w:widowControl/>
              <w:spacing w:line="280" w:lineRule="exact"/>
              <w:jc w:val="left"/>
              <w:rPr>
                <w:rFonts w:ascii="Times New Roman" w:hAnsi="Times New Roman" w:eastAsia="宋体" w:cs="Times New Roman"/>
                <w:kern w:val="0"/>
                <w:szCs w:val="21"/>
              </w:rPr>
            </w:pPr>
          </w:p>
          <w:p>
            <w:pPr>
              <w:widowControl/>
              <w:spacing w:line="280" w:lineRule="exact"/>
              <w:jc w:val="left"/>
              <w:rPr>
                <w:rFonts w:ascii="Times New Roman" w:hAnsi="Times New Roman" w:eastAsia="宋体" w:cs="Times New Roman"/>
                <w:kern w:val="0"/>
                <w:szCs w:val="21"/>
              </w:rPr>
            </w:pPr>
          </w:p>
          <w:p>
            <w:pPr>
              <w:widowControl/>
              <w:spacing w:line="280" w:lineRule="exact"/>
              <w:jc w:val="left"/>
              <w:rPr>
                <w:rFonts w:ascii="Times New Roman" w:hAnsi="Times New Roman" w:eastAsia="宋体" w:cs="Times New Roman"/>
                <w:kern w:val="0"/>
                <w:szCs w:val="21"/>
              </w:rPr>
            </w:pPr>
          </w:p>
          <w:p>
            <w:pPr>
              <w:widowControl/>
              <w:spacing w:line="280" w:lineRule="exact"/>
              <w:jc w:val="left"/>
              <w:rPr>
                <w:rFonts w:ascii="Times New Roman" w:hAnsi="Times New Roman" w:eastAsia="宋体" w:cs="Times New Roman"/>
                <w:kern w:val="0"/>
                <w:szCs w:val="21"/>
              </w:rPr>
            </w:pPr>
            <w:r>
              <w:rPr>
                <w:rFonts w:hint="eastAsia" w:ascii="仿宋" w:hAnsi="仿宋" w:eastAsia="仿宋" w:cs="Times New Roman"/>
                <w:kern w:val="0"/>
                <w:sz w:val="24"/>
                <w:szCs w:val="24"/>
              </w:rPr>
              <w:t>审核人：</w:t>
            </w:r>
            <w:r>
              <w:rPr>
                <w:rFonts w:hint="eastAsia" w:ascii="宋体" w:hAnsi="宋体" w:eastAsia="宋体" w:cs="宋体"/>
                <w:kern w:val="0"/>
                <w:sz w:val="24"/>
                <w:szCs w:val="24"/>
              </w:rPr>
              <w:t>         </w:t>
            </w:r>
            <w:r>
              <w:rPr>
                <w:rFonts w:hint="eastAsia" w:ascii="仿宋" w:hAnsi="仿宋" w:eastAsia="仿宋" w:cs="Times New Roman"/>
                <w:kern w:val="0"/>
                <w:sz w:val="24"/>
                <w:szCs w:val="24"/>
              </w:rPr>
              <w:t>审核日期：</w:t>
            </w:r>
            <w:r>
              <w:rPr>
                <w:rFonts w:hint="eastAsia" w:ascii="宋体" w:hAnsi="宋体" w:eastAsia="宋体" w:cs="宋体"/>
                <w:kern w:val="0"/>
                <w:sz w:val="24"/>
                <w:szCs w:val="24"/>
              </w:rPr>
              <w:t>   </w:t>
            </w:r>
            <w:r>
              <w:rPr>
                <w:rFonts w:hint="eastAsia" w:ascii="仿宋" w:hAnsi="仿宋" w:eastAsia="仿宋" w:cs="Times New Roman"/>
                <w:kern w:val="0"/>
                <w:sz w:val="24"/>
                <w:szCs w:val="24"/>
              </w:rPr>
              <w:t>年</w:t>
            </w:r>
            <w:r>
              <w:rPr>
                <w:rFonts w:hint="eastAsia" w:ascii="宋体" w:hAnsi="宋体" w:eastAsia="宋体" w:cs="宋体"/>
                <w:kern w:val="0"/>
                <w:sz w:val="24"/>
                <w:szCs w:val="24"/>
              </w:rPr>
              <w:t>  </w:t>
            </w:r>
            <w:r>
              <w:rPr>
                <w:rFonts w:hint="eastAsia" w:ascii="仿宋" w:hAnsi="仿宋" w:eastAsia="仿宋" w:cs="Times New Roman"/>
                <w:kern w:val="0"/>
                <w:sz w:val="24"/>
                <w:szCs w:val="24"/>
              </w:rPr>
              <w:t>月</w:t>
            </w:r>
            <w:r>
              <w:rPr>
                <w:rFonts w:hint="eastAsia" w:ascii="宋体" w:hAnsi="宋体" w:eastAsia="宋体" w:cs="宋体"/>
                <w:kern w:val="0"/>
                <w:sz w:val="24"/>
                <w:szCs w:val="24"/>
              </w:rPr>
              <w:t>  </w:t>
            </w:r>
            <w:r>
              <w:rPr>
                <w:rFonts w:hint="eastAsia" w:ascii="仿宋" w:hAnsi="仿宋" w:eastAsia="仿宋" w:cs="Times New Roman"/>
                <w:kern w:val="0"/>
                <w:sz w:val="24"/>
                <w:szCs w:val="24"/>
              </w:rPr>
              <w:t>日</w:t>
            </w:r>
          </w:p>
        </w:tc>
      </w:tr>
      <w:tr>
        <w:tblPrEx>
          <w:tblLayout w:type="fixed"/>
          <w:tblCellMar>
            <w:top w:w="0" w:type="dxa"/>
            <w:left w:w="0" w:type="dxa"/>
            <w:bottom w:w="0" w:type="dxa"/>
            <w:right w:w="0" w:type="dxa"/>
          </w:tblCellMar>
        </w:tblPrEx>
        <w:trPr>
          <w:trHeight w:val="1615" w:hRule="atLeast"/>
          <w:jc w:val="center"/>
        </w:trPr>
        <w:tc>
          <w:tcPr>
            <w:tcW w:w="959"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80" w:lineRule="exact"/>
              <w:jc w:val="left"/>
              <w:rPr>
                <w:rFonts w:ascii="Times New Roman" w:hAnsi="Times New Roman" w:eastAsia="宋体" w:cs="Times New Roman"/>
                <w:kern w:val="0"/>
                <w:szCs w:val="21"/>
              </w:rPr>
            </w:pPr>
            <w:r>
              <w:rPr>
                <w:rFonts w:hint="eastAsia" w:ascii="仿宋" w:hAnsi="仿宋" w:eastAsia="仿宋" w:cs="Times New Roman"/>
                <w:kern w:val="0"/>
                <w:sz w:val="24"/>
                <w:szCs w:val="24"/>
              </w:rPr>
              <w:t>备</w:t>
            </w:r>
            <w:r>
              <w:rPr>
                <w:rFonts w:hint="eastAsia" w:ascii="宋体" w:hAnsi="宋体" w:eastAsia="宋体" w:cs="宋体"/>
                <w:kern w:val="0"/>
                <w:sz w:val="24"/>
                <w:szCs w:val="24"/>
              </w:rPr>
              <w:t> </w:t>
            </w:r>
            <w:r>
              <w:rPr>
                <w:rFonts w:hint="eastAsia" w:ascii="仿宋" w:hAnsi="仿宋" w:eastAsia="仿宋" w:cs="Times New Roman"/>
                <w:kern w:val="0"/>
                <w:sz w:val="24"/>
                <w:szCs w:val="24"/>
              </w:rPr>
              <w:t>注</w:t>
            </w:r>
          </w:p>
        </w:tc>
        <w:tc>
          <w:tcPr>
            <w:tcW w:w="7945" w:type="dxa"/>
            <w:gridSpan w:val="4"/>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tcPr>
          <w:p>
            <w:pPr>
              <w:widowControl/>
              <w:spacing w:line="480" w:lineRule="exact"/>
              <w:jc w:val="left"/>
              <w:rPr>
                <w:rFonts w:ascii="Times New Roman" w:hAnsi="Times New Roman" w:eastAsia="宋体" w:cs="Times New Roman"/>
                <w:kern w:val="0"/>
                <w:szCs w:val="21"/>
              </w:rPr>
            </w:pPr>
            <w:r>
              <w:rPr>
                <w:rFonts w:hint="eastAsia" w:ascii="宋体" w:hAnsi="宋体" w:eastAsia="宋体" w:cs="宋体"/>
                <w:kern w:val="0"/>
                <w:sz w:val="24"/>
                <w:szCs w:val="24"/>
              </w:rPr>
              <w:t> </w:t>
            </w:r>
          </w:p>
        </w:tc>
      </w:tr>
    </w:tbl>
    <w:p>
      <w:pPr>
        <w:widowControl/>
        <w:spacing w:line="480" w:lineRule="exact"/>
        <w:jc w:val="left"/>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说明：1、此表用蓝黑色钢笔填写，字迹要清楚；</w:t>
      </w:r>
    </w:p>
    <w:p>
      <w:pPr>
        <w:widowControl/>
        <w:spacing w:line="480" w:lineRule="exact"/>
        <w:ind w:firstLine="720"/>
        <w:jc w:val="left"/>
      </w:pPr>
      <w:r>
        <w:rPr>
          <w:rFonts w:hint="eastAsia" w:ascii="仿宋_GB2312" w:hAnsi="Times New Roman" w:eastAsia="仿宋_GB2312" w:cs="Times New Roman"/>
          <w:kern w:val="0"/>
          <w:sz w:val="24"/>
          <w:szCs w:val="24"/>
        </w:rPr>
        <w:t>2、此表须如实填写，经审核发现与事实不符的，责任自负。</w:t>
      </w:r>
    </w:p>
    <w:sectPr>
      <w:pgSz w:w="11906" w:h="16838"/>
      <w:pgMar w:top="1440" w:right="1418"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A10C2"/>
    <w:rsid w:val="00014906"/>
    <w:rsid w:val="00020303"/>
    <w:rsid w:val="000F68F9"/>
    <w:rsid w:val="00151B30"/>
    <w:rsid w:val="00163E0C"/>
    <w:rsid w:val="0018749E"/>
    <w:rsid w:val="001B4890"/>
    <w:rsid w:val="00264B80"/>
    <w:rsid w:val="002B1500"/>
    <w:rsid w:val="00380D0C"/>
    <w:rsid w:val="003C0F3B"/>
    <w:rsid w:val="003C7119"/>
    <w:rsid w:val="003D5DCE"/>
    <w:rsid w:val="003F57B9"/>
    <w:rsid w:val="00425F79"/>
    <w:rsid w:val="004639A6"/>
    <w:rsid w:val="0048436C"/>
    <w:rsid w:val="00491979"/>
    <w:rsid w:val="00497481"/>
    <w:rsid w:val="004B0EC7"/>
    <w:rsid w:val="00513FB6"/>
    <w:rsid w:val="0053621B"/>
    <w:rsid w:val="005818C8"/>
    <w:rsid w:val="00596BE2"/>
    <w:rsid w:val="005E06CF"/>
    <w:rsid w:val="00623300"/>
    <w:rsid w:val="006371B7"/>
    <w:rsid w:val="00650894"/>
    <w:rsid w:val="006E4A31"/>
    <w:rsid w:val="00700663"/>
    <w:rsid w:val="00702D5D"/>
    <w:rsid w:val="00756010"/>
    <w:rsid w:val="00762FEF"/>
    <w:rsid w:val="0079340C"/>
    <w:rsid w:val="007C64F7"/>
    <w:rsid w:val="008004F3"/>
    <w:rsid w:val="00891911"/>
    <w:rsid w:val="00970607"/>
    <w:rsid w:val="00974E34"/>
    <w:rsid w:val="00990C71"/>
    <w:rsid w:val="00990D9B"/>
    <w:rsid w:val="00991B3C"/>
    <w:rsid w:val="009B52E3"/>
    <w:rsid w:val="009C7D35"/>
    <w:rsid w:val="00AA10C2"/>
    <w:rsid w:val="00AA538F"/>
    <w:rsid w:val="00B02658"/>
    <w:rsid w:val="00B439B2"/>
    <w:rsid w:val="00BC4077"/>
    <w:rsid w:val="00C4041C"/>
    <w:rsid w:val="00CB107A"/>
    <w:rsid w:val="00CC5D39"/>
    <w:rsid w:val="00CD5C09"/>
    <w:rsid w:val="00D34F0D"/>
    <w:rsid w:val="00D4358E"/>
    <w:rsid w:val="00E53FE0"/>
    <w:rsid w:val="00E65BD8"/>
    <w:rsid w:val="00E83AF3"/>
    <w:rsid w:val="00E857B6"/>
    <w:rsid w:val="00EA1E49"/>
    <w:rsid w:val="00EC57F1"/>
    <w:rsid w:val="00ED1CDD"/>
    <w:rsid w:val="00ED4F34"/>
    <w:rsid w:val="00F22A17"/>
    <w:rsid w:val="00F53F8C"/>
    <w:rsid w:val="00F67042"/>
    <w:rsid w:val="00F951AD"/>
    <w:rsid w:val="00FD5ADB"/>
    <w:rsid w:val="06B80A47"/>
    <w:rsid w:val="20A34D1A"/>
    <w:rsid w:val="2EC57C1D"/>
    <w:rsid w:val="30AD7F17"/>
    <w:rsid w:val="40223A09"/>
    <w:rsid w:val="4C36683E"/>
    <w:rsid w:val="720B53CB"/>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6">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3">
    <w:name w:val="Date"/>
    <w:basedOn w:val="1"/>
    <w:next w:val="1"/>
    <w:link w:val="10"/>
    <w:unhideWhenUsed/>
    <w:uiPriority w:val="99"/>
    <w:pPr>
      <w:ind w:left="100" w:leftChars="2500"/>
    </w:p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FollowedHyperlink"/>
    <w:basedOn w:val="6"/>
    <w:qFormat/>
    <w:uiPriority w:val="0"/>
    <w:rPr>
      <w:color w:val="800080"/>
      <w:u w:val="single"/>
    </w:rPr>
  </w:style>
  <w:style w:type="table" w:styleId="9">
    <w:name w:val="Table Grid"/>
    <w:basedOn w:val="8"/>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日期 Char"/>
    <w:basedOn w:val="6"/>
    <w:link w:val="3"/>
    <w:semiHidden/>
    <w:qFormat/>
    <w:uiPriority w:val="99"/>
  </w:style>
  <w:style w:type="character" w:customStyle="1" w:styleId="11">
    <w:name w:val="apple-converted-space"/>
    <w:basedOn w:val="6"/>
    <w:qFormat/>
    <w:uiPriority w:val="0"/>
  </w:style>
  <w:style w:type="character" w:customStyle="1" w:styleId="12">
    <w:name w:val="标题 1 Char"/>
    <w:basedOn w:val="6"/>
    <w:link w:val="2"/>
    <w:uiPriority w:val="9"/>
    <w:rPr>
      <w:rFonts w:ascii="宋体" w:hAnsi="宋体" w:eastAsia="宋体" w:cs="宋体"/>
      <w:b/>
      <w:bCs/>
      <w:kern w:val="36"/>
      <w:sz w:val="48"/>
      <w:szCs w:val="48"/>
    </w:rPr>
  </w:style>
  <w:style w:type="character" w:customStyle="1" w:styleId="13">
    <w:name w:val="页眉 Char"/>
    <w:basedOn w:val="6"/>
    <w:link w:val="5"/>
    <w:semiHidden/>
    <w:qFormat/>
    <w:uiPriority w:val="99"/>
    <w:rPr>
      <w:kern w:val="2"/>
      <w:sz w:val="18"/>
      <w:szCs w:val="18"/>
    </w:rPr>
  </w:style>
  <w:style w:type="character" w:customStyle="1" w:styleId="14">
    <w:name w:val="页脚 Char"/>
    <w:basedOn w:val="6"/>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548</Words>
  <Characters>3126</Characters>
  <Lines>26</Lines>
  <Paragraphs>7</Paragraphs>
  <ScaleCrop>false</ScaleCrop>
  <LinksUpToDate>false</LinksUpToDate>
  <CharactersWithSpaces>3667</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2016-11-02T01:07:00Z</dcterms:created>
  <dc:creator>Administrator</dc:creator>
  <cp:lastModifiedBy>lin110401</cp:lastModifiedBy>
  <cp:lastPrinted>2016-09-09T04:06:00Z</cp:lastPrinted>
  <dcterms:modified xsi:type="dcterms:W3CDTF">2016-11-02T03:17:55Z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