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526" w:afterAutospacing="0" w:line="420" w:lineRule="atLeast"/>
        <w:ind w:left="0" w:right="0"/>
        <w:jc w:val="center"/>
        <w:rPr>
          <w:rFonts w:hint="eastAsia" w:ascii="tamoha" w:hAnsi="tamoha" w:eastAsia="tamoha" w:cs="tamoha"/>
          <w:b w:val="0"/>
          <w:color w:val="636363"/>
          <w:sz w:val="21"/>
          <w:szCs w:val="21"/>
        </w:rPr>
      </w:pPr>
      <w:r>
        <w:rPr>
          <w:rFonts w:hint="default" w:ascii="tamoha" w:hAnsi="tamoha" w:eastAsia="tamoha" w:cs="tamoha"/>
          <w:b w:val="0"/>
          <w:color w:val="000000"/>
          <w:kern w:val="0"/>
          <w:sz w:val="36"/>
          <w:szCs w:val="36"/>
          <w:bdr w:val="none" w:color="auto" w:sz="0" w:space="0"/>
          <w:lang w:val="en-US" w:eastAsia="zh-CN" w:bidi="ar"/>
        </w:rPr>
        <w:t>东北大学2017年非专任教师岗位招聘启事</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根据学校事业发展需要，经研究决定，现面向校内外2017届全日制应届毕业生招聘一批自愿从事非专任教师岗位的工作人员，具体要求如下：</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一、招聘岗位</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见附件一。</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（一）基本要求</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思想品德好，业务素质高，工作能力强，遵守国家法律法规和各项规章制度；具有较强的团队意识、集体观念和奉献精神，能够自觉恪守高等教育职业道德；身心健康，普通话流利，具备岗位所要求的职业资格，能够胜任所聘岗位的工作。</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（二）年龄要求</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本科应届毕业生年龄一般不超过23周岁（1993年12月1日及以后出生），硕士应届毕业生年龄一般不超过26周岁（1990年12月1日及以后出生）,博士应届毕业生年龄一般不超过30周岁（1986年12月1日及以后出生）。</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（三）学历学位要求</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应聘人员须具有全日制硕士研究生及以上学历并取得相应学位，特殊岗位除外。</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（四）外语及计算机水平要求</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1. 外语水平应达到大学英语四级（425分及以上）或小语种四级及以上水平，在国外获得学位的人员可不作要求。</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2. 计算机水平应达到全国计算机等级考试二级及以上水平。</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三、报名方式</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（一）网上报名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526" w:afterAutospacing="0" w:line="400" w:lineRule="atLeast"/>
        <w:ind w:left="0" w:right="0" w:firstLine="482"/>
        <w:jc w:val="left"/>
        <w:rPr>
          <w:rFonts w:hint="default" w:ascii="tamoha" w:hAnsi="tamoha" w:eastAsia="tamoha" w:cs="tamoha"/>
          <w:b w:val="0"/>
          <w:color w:val="636363"/>
          <w:sz w:val="21"/>
          <w:szCs w:val="21"/>
        </w:rPr>
      </w:pPr>
      <w:r>
        <w:rPr>
          <w:rFonts w:hint="default" w:ascii="tamoha" w:hAnsi="tamoha" w:eastAsia="tamoha" w:cs="tamoha"/>
          <w:b w:val="0"/>
          <w:color w:val="636363"/>
          <w:kern w:val="0"/>
          <w:sz w:val="28"/>
          <w:szCs w:val="28"/>
          <w:bdr w:val="none" w:color="auto" w:sz="8" w:space="0"/>
          <w:shd w:val="clear" w:fill="FFFFFF"/>
          <w:lang w:val="en-US" w:eastAsia="zh-CN" w:bidi="ar"/>
        </w:rPr>
        <w:t>符合条件的应聘人员，登陆东北大学非专任教师招聘系统（</w:t>
      </w:r>
      <w:r>
        <w:rPr>
          <w:rFonts w:hint="default" w:ascii="tamoha" w:hAnsi="tamoha" w:eastAsia="tamoha" w:cs="tamoha"/>
          <w:b w:val="0"/>
          <w:color w:val="636363"/>
          <w:kern w:val="0"/>
          <w:sz w:val="28"/>
          <w:szCs w:val="28"/>
          <w:bdr w:val="none" w:color="auto" w:sz="0" w:space="0"/>
          <w:shd w:val="clear" w:fill="FFFFFF"/>
          <w:lang w:val="en-US" w:eastAsia="zh-CN" w:bidi="ar"/>
        </w:rPr>
        <w:t>http://rsc.neu.edu.cn/zhaopin</w:t>
      </w:r>
      <w:r>
        <w:rPr>
          <w:rFonts w:hint="default" w:ascii="tamoha" w:hAnsi="tamoha" w:eastAsia="tamoha" w:cs="tamoha"/>
          <w:b w:val="0"/>
          <w:color w:val="636363"/>
          <w:kern w:val="0"/>
          <w:sz w:val="28"/>
          <w:szCs w:val="28"/>
          <w:bdr w:val="none" w:color="auto" w:sz="8" w:space="0"/>
          <w:shd w:val="clear" w:fill="FFFFFF"/>
          <w:lang w:val="en-US" w:eastAsia="zh-CN" w:bidi="ar"/>
        </w:rPr>
        <w:t>）注册登录后填写应聘信息，并按照要求上传相应材料的扫描件。应聘人员如实填写个人资料，如有虚假，取消聘用资格。网上报名时间截止至2016年12月19日。</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（二）报送材料</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应聘人员登录东北大学非专任教师招聘系统，将下载并打印出的《东北大学2017年非专任教师岗位申报表》（应聘辅导员岗位人员还须下载《东北大学选聘辅导员报名表》《东北大学选聘辅导员资格审查表（1）》《东北大学选聘辅导员资格审查表（2）》《东北大学选聘辅导员资格审查表（3）》）、本科至最高学历毕业证书及学位证书复印件、外语水平证书复印件、计算机水平证书复印件、校级及以上获奖证书复印件、社会实践或兼职经历证明材料、盖有学校相关职能部门公章的成绩单原件、身份证复印件，个人简历</w:t>
      </w:r>
      <w:r>
        <w:rPr>
          <w:rFonts w:hint="default" w:ascii="tamoha" w:hAnsi="tamoha" w:eastAsia="tamoha" w:cs="tamoha"/>
          <w:b/>
          <w:color w:val="000000"/>
          <w:kern w:val="0"/>
          <w:sz w:val="28"/>
          <w:szCs w:val="28"/>
          <w:bdr w:val="none" w:color="auto" w:sz="0" w:space="0"/>
          <w:lang w:val="en-US" w:eastAsia="zh-CN" w:bidi="ar"/>
        </w:rPr>
        <w:t>按顺序整理</w:t>
      </w:r>
      <w:r>
        <w:rPr>
          <w:rFonts w:hint="default" w:ascii="tamoha" w:hAnsi="tamoha" w:eastAsia="tamoha" w:cs="tamoha"/>
          <w:b w:val="0"/>
          <w:color w:val="000000"/>
          <w:kern w:val="0"/>
          <w:sz w:val="28"/>
          <w:szCs w:val="28"/>
          <w:bdr w:val="none" w:color="auto" w:sz="0" w:space="0"/>
          <w:lang w:val="en-US" w:eastAsia="zh-CN" w:bidi="ar"/>
        </w:rPr>
        <w:t>报送。</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（三）报送部门</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应聘非专任教师岗位的人员报送至用人部门。其中，应聘辅导员岗位的人员报送至人事处。</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外地学生可邮寄材料，封面请注明“应聘”；在来校应聘时必须携带身份证件及相关材料原件用以审查。</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四、相关说明</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（一）本次招聘按《东北大学非专任教师补充暂行办法》中规定执行，上岗人员实行人才派遣方式，纳入学校管理体系，依据学校相关规定进行考核。除医疗、住房等待遇外，原则上享受学校正式职工的待遇。</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（二）应聘者限报两个岗位，所提交的各项材料内容必须真实且按要求填写，内容不全或与要求不符的，不予受理。</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三）学校将委托全国大学生英语四六级考试委员会办公室及教育部考试中心分别对应聘人员的外语水平、计算机水平等证书进行认证，对于伪造资料或证书、违反申报岗位数量限制及《事业单位公开招聘人员暂行规定》中公开招聘纪律的应聘人员，取消其应聘资格并向社会及就读院校公示。</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51"/>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五、其他</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（一）应聘人员须根据日程表安排密切关注招聘进程及相关网站通知，本次招聘工作日程表见附件二。</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（二）联系方式：</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非专任教师单位招聘联系人及联系方式详见“招聘岗位”；人事处联系人：王老师，联系电话：024-83687383；</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其中，辅导员岗位招聘联系人：宋老师，联系电话：024-83687385。</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通信地址：辽宁省沈阳市和平区文化路3巷11号东北大学人事处（综合科技大楼1308室），邮编：110819。</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60"/>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电子邮箱：neursc@mail.neu.edu.cn</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（三）报名截至时间为2016年12月19日</w:t>
      </w:r>
      <w:r>
        <w:rPr>
          <w:rFonts w:hint="default" w:ascii="tamoha" w:hAnsi="tamoha" w:eastAsia="tamoha" w:cs="tamoha"/>
          <w:b w:val="0"/>
          <w:color w:val="4BACC6"/>
          <w:kern w:val="0"/>
          <w:sz w:val="28"/>
          <w:szCs w:val="28"/>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firstLine="549"/>
        <w:jc w:val="left"/>
        <w:rPr>
          <w:rFonts w:hint="default" w:ascii="tamoha" w:hAnsi="tamoha" w:eastAsia="tamoha" w:cs="tamoha"/>
          <w:b w:val="0"/>
          <w:color w:val="636363"/>
          <w:sz w:val="21"/>
          <w:szCs w:val="21"/>
        </w:rPr>
      </w:pPr>
      <w:r>
        <w:rPr>
          <w:rFonts w:hint="default" w:ascii="tamoha" w:hAnsi="tamoha" w:eastAsia="tamoha" w:cs="tamoha"/>
          <w:b w:val="0"/>
          <w:color w:val="000000"/>
          <w:kern w:val="0"/>
          <w:sz w:val="28"/>
          <w:szCs w:val="28"/>
          <w:bdr w:val="none" w:color="auto" w:sz="0" w:space="0"/>
          <w:lang w:val="en-US" w:eastAsia="zh-CN" w:bidi="ar"/>
        </w:rPr>
        <w:t>（四）本次招聘工作纪委办公室举报受理电话：024-83675166</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400" w:lineRule="atLeast"/>
        <w:ind w:left="0" w:right="1120" w:firstLine="17695"/>
        <w:jc w:val="righ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 xml:space="preserve">人 </w:t>
      </w: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400" w:lineRule="atLeast"/>
        <w:ind w:left="0" w:right="1120" w:firstLine="17695"/>
        <w:jc w:val="righ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 二〇一六年十二月五日</w:t>
      </w:r>
    </w:p>
    <w:p>
      <w:pPr>
        <w:pStyle w:val="3"/>
        <w:keepNext w:val="0"/>
        <w:keepLines w:val="0"/>
        <w:widowControl/>
        <w:suppressLineNumbers w:val="0"/>
        <w:spacing w:before="150" w:beforeAutospacing="0" w:after="526" w:afterAutospacing="0" w:line="39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150" w:beforeAutospacing="0" w:after="526" w:afterAutospacing="0" w:line="400" w:lineRule="atLeast"/>
        <w:ind w:left="0" w:right="0"/>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附件一：非专任教师招聘岗位</w:t>
      </w:r>
    </w:p>
    <w:tbl>
      <w:tblPr>
        <w:tblW w:w="8520" w:type="dxa"/>
        <w:jc w:val="center"/>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422"/>
        <w:gridCol w:w="1186"/>
        <w:gridCol w:w="422"/>
        <w:gridCol w:w="4285"/>
        <w:gridCol w:w="422"/>
        <w:gridCol w:w="1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941" w:hRule="atLeast"/>
          <w:tblHeader/>
          <w:jc w:val="center"/>
        </w:trPr>
        <w:tc>
          <w:tcPr>
            <w:tcW w:w="422" w:type="dxa"/>
            <w:tcBorders>
              <w:top w:val="single" w:color="auto" w:sz="8" w:space="0"/>
              <w:left w:val="single" w:color="auto" w:sz="8" w:space="0"/>
              <w:bottom w:val="single" w:color="auto" w:sz="8" w:space="0"/>
              <w:right w:val="single" w:color="auto" w:sz="8" w:space="0"/>
            </w:tcBorders>
            <w:shd w:val="clear" w:color="auto" w:fill="D8D8D8"/>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1"/>
                <w:szCs w:val="21"/>
              </w:rPr>
            </w:pPr>
            <w:r>
              <w:rPr>
                <w:rFonts w:hint="default" w:ascii="tamoha" w:hAnsi="tamoha" w:eastAsia="tamoha" w:cs="tamoha"/>
                <w:b/>
                <w:color w:val="000000"/>
                <w:kern w:val="0"/>
                <w:sz w:val="24"/>
                <w:szCs w:val="24"/>
                <w:bdr w:val="none" w:color="auto" w:sz="0" w:space="0"/>
                <w:lang w:val="en-US" w:eastAsia="zh-CN" w:bidi="ar"/>
              </w:rPr>
              <w:t>单位</w:t>
            </w:r>
          </w:p>
        </w:tc>
        <w:tc>
          <w:tcPr>
            <w:tcW w:w="1186" w:type="dxa"/>
            <w:tcBorders>
              <w:top w:val="single" w:color="auto" w:sz="8" w:space="0"/>
              <w:left w:val="nil"/>
              <w:bottom w:val="single" w:color="auto" w:sz="8" w:space="0"/>
              <w:right w:val="single" w:color="auto" w:sz="8" w:space="0"/>
            </w:tcBorders>
            <w:shd w:val="clear" w:color="auto" w:fill="D8D8D8"/>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1"/>
                <w:szCs w:val="21"/>
              </w:rPr>
            </w:pPr>
            <w:r>
              <w:rPr>
                <w:rFonts w:hint="default" w:ascii="tamoha" w:hAnsi="tamoha" w:eastAsia="tamoha" w:cs="tamoha"/>
                <w:b/>
                <w:color w:val="000000"/>
                <w:kern w:val="0"/>
                <w:sz w:val="24"/>
                <w:szCs w:val="24"/>
                <w:bdr w:val="none" w:color="auto" w:sz="0" w:space="0"/>
                <w:lang w:val="en-US" w:eastAsia="zh-CN" w:bidi="ar"/>
              </w:rPr>
              <w:t>内设机构</w:t>
            </w:r>
          </w:p>
        </w:tc>
        <w:tc>
          <w:tcPr>
            <w:tcW w:w="422" w:type="dxa"/>
            <w:tcBorders>
              <w:top w:val="single" w:color="auto" w:sz="8" w:space="0"/>
              <w:left w:val="nil"/>
              <w:bottom w:val="single" w:color="auto" w:sz="8" w:space="0"/>
              <w:right w:val="single" w:color="auto" w:sz="8" w:space="0"/>
            </w:tcBorders>
            <w:shd w:val="clear" w:color="auto" w:fill="D8D8D8"/>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1"/>
                <w:szCs w:val="21"/>
              </w:rPr>
            </w:pPr>
            <w:r>
              <w:rPr>
                <w:rFonts w:hint="default" w:ascii="tamoha" w:hAnsi="tamoha" w:eastAsia="tamoha" w:cs="tamoha"/>
                <w:b/>
                <w:color w:val="000000"/>
                <w:kern w:val="0"/>
                <w:sz w:val="24"/>
                <w:szCs w:val="24"/>
                <w:bdr w:val="none" w:color="auto" w:sz="0" w:space="0"/>
                <w:lang w:val="en-US" w:eastAsia="zh-CN" w:bidi="ar"/>
              </w:rPr>
              <w:t>岗位</w:t>
            </w:r>
            <w:r>
              <w:rPr>
                <w:rFonts w:hint="default" w:ascii="tamoha" w:hAnsi="tamoha" w:eastAsia="tamoha" w:cs="tamoha"/>
                <w:b/>
                <w:color w:val="000000"/>
                <w:kern w:val="0"/>
                <w:sz w:val="24"/>
                <w:szCs w:val="24"/>
                <w:bdr w:val="none" w:color="auto" w:sz="0" w:space="0"/>
                <w:lang w:val="en-US" w:eastAsia="zh-CN" w:bidi="ar"/>
              </w:rPr>
              <w:br w:type="textWrapping"/>
            </w:r>
            <w:r>
              <w:rPr>
                <w:rFonts w:hint="default" w:ascii="tamoha" w:hAnsi="tamoha" w:eastAsia="tamoha" w:cs="tamoha"/>
                <w:b/>
                <w:color w:val="000000"/>
                <w:kern w:val="0"/>
                <w:sz w:val="24"/>
                <w:szCs w:val="24"/>
                <w:bdr w:val="none" w:color="auto" w:sz="0" w:space="0"/>
                <w:lang w:val="en-US" w:eastAsia="zh-CN" w:bidi="ar"/>
              </w:rPr>
              <w:t>数量</w:t>
            </w:r>
          </w:p>
        </w:tc>
        <w:tc>
          <w:tcPr>
            <w:tcW w:w="4285" w:type="dxa"/>
            <w:tcBorders>
              <w:top w:val="single" w:color="auto" w:sz="8" w:space="0"/>
              <w:left w:val="nil"/>
              <w:bottom w:val="single" w:color="auto" w:sz="8" w:space="0"/>
              <w:right w:val="single" w:color="auto" w:sz="8" w:space="0"/>
            </w:tcBorders>
            <w:shd w:val="clear" w:color="auto" w:fill="D8D8D8"/>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1"/>
                <w:szCs w:val="21"/>
              </w:rPr>
            </w:pPr>
            <w:r>
              <w:rPr>
                <w:rFonts w:hint="default" w:ascii="tamoha" w:hAnsi="tamoha" w:eastAsia="tamoha" w:cs="tamoha"/>
                <w:b/>
                <w:color w:val="000000"/>
                <w:kern w:val="0"/>
                <w:sz w:val="24"/>
                <w:szCs w:val="24"/>
                <w:bdr w:val="none" w:color="auto" w:sz="0" w:space="0"/>
                <w:lang w:val="en-US" w:eastAsia="zh-CN" w:bidi="ar"/>
              </w:rPr>
              <w:t>基本要求</w:t>
            </w:r>
          </w:p>
        </w:tc>
        <w:tc>
          <w:tcPr>
            <w:tcW w:w="422" w:type="dxa"/>
            <w:tcBorders>
              <w:top w:val="single" w:color="auto" w:sz="8" w:space="0"/>
              <w:left w:val="nil"/>
              <w:bottom w:val="single" w:color="auto" w:sz="8" w:space="0"/>
              <w:right w:val="single" w:color="auto" w:sz="8" w:space="0"/>
            </w:tcBorders>
            <w:shd w:val="clear" w:color="auto" w:fill="D8D8D8"/>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1"/>
                <w:szCs w:val="21"/>
              </w:rPr>
            </w:pPr>
            <w:r>
              <w:rPr>
                <w:rFonts w:hint="default" w:ascii="tamoha" w:hAnsi="tamoha" w:eastAsia="tamoha" w:cs="tamoha"/>
                <w:b/>
                <w:kern w:val="0"/>
                <w:sz w:val="24"/>
                <w:szCs w:val="24"/>
                <w:bdr w:val="none" w:color="auto" w:sz="0" w:space="0"/>
                <w:lang w:val="en-US" w:eastAsia="zh-CN" w:bidi="ar"/>
              </w:rPr>
              <w:t>联系人</w:t>
            </w:r>
          </w:p>
        </w:tc>
        <w:tc>
          <w:tcPr>
            <w:tcW w:w="1783" w:type="dxa"/>
            <w:tcBorders>
              <w:top w:val="single" w:color="auto" w:sz="8" w:space="0"/>
              <w:left w:val="nil"/>
              <w:bottom w:val="single" w:color="auto" w:sz="8" w:space="0"/>
              <w:right w:val="single" w:color="auto" w:sz="8" w:space="0"/>
            </w:tcBorders>
            <w:shd w:val="clear" w:color="auto" w:fill="D8D8D8"/>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1"/>
                <w:szCs w:val="21"/>
              </w:rPr>
            </w:pPr>
            <w:r>
              <w:rPr>
                <w:rFonts w:hint="default" w:ascii="tamoha" w:hAnsi="tamoha" w:eastAsia="tamoha" w:cs="tamoha"/>
                <w:b/>
                <w:kern w:val="0"/>
                <w:sz w:val="24"/>
                <w:szCs w:val="24"/>
                <w:bdr w:val="none" w:color="auto" w:sz="0" w:space="0"/>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宣传部</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广播电视室</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中共党员，具有较强的文字能力和平面设计能力</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韩部长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教务处</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工程训练中心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6</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计算机、机械、自动化等相关专业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张老师</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024-83676810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2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安全管理委员会办公室</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安全管理委员会办公室</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安全工程及相关专业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裴老师</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024-83688633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计划财经处</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会计核算中心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财经类专业，具有会计从业资格证书</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孙老师</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024-83673688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经费监管中心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财经类专业，具有会计从业资格证书</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2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资产与实验室管理处</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实验室技术安全科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安全工程及相关专业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闫老师</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024-83689273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公安处</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公安处</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5</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中共党员，公安相关专业，本科及以上学历</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刘处长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024-83684576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后勤管理处</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能源管理科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 xml:space="preserve">（节能监管平台） </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电气及相关专业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张老师</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024-83681512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基建管理处</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工程管理科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暖通或给水排水工程、土木工程、电气等相关专业</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余处长</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024-83690088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规划管理科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建筑及相关专业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计划管理科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造价管理及相关专业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4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浑南校区管委会</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资源管理办公室</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供暖及相关专业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刘老师</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024-83656268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理学院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物理实验中心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3</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物理及相关专业</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李院长</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024-83683642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数学实验中心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数学、计算机相关专业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力学实验中心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力学及相关专业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化学实验中心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化学及相关专业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资源与土木工程学院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深采实验室</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控制、机电和传感器相关专业，有PLC或小型机器人相关开发经验</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王院长</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024-83681321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采矿工程</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采矿工程专业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冶金学院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冶金工程、动力工程及工程热物理、材料科学与工程、仪器科学与技术</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王院长</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024-83687716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《材料与冶金学报》编辑部</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理工科博士</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材料科学与工程学院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材料加工工程</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铸造、材料、机械等相关专业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李院长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024-83691997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0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机械工程与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自动化学院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4</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机械及相关专业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艾院长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024-83687419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2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信息科学与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工程学院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自动化、电气、电子、测控、电科等相关专业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任院长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024-83687759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计算机科学与工程学院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刘院长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024-83688915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李主任</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024-83686978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软件学院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庞院长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024-83680507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生命科学与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健康学院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实验技术中心</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生物学、生物工程等相关专业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王书记</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024-83656121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江河建筑学院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建筑物理实验室</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建筑学、城乡规划学、土木工程、计算机及相关专业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韩老师</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024-83656205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工商管理学院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信息管理与信息系统专业、计算机应用技术、自动化及相关专业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赵院长</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024-83687287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61" w:hRule="atLeast"/>
          <w:jc w:val="center"/>
        </w:trPr>
        <w:tc>
          <w:tcPr>
            <w:tcW w:w="42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材料电磁过程研究教育部重点实验室</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实验中心</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自动控制、真空设备或机械加工及相关专业</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范主任</w:t>
            </w:r>
          </w:p>
        </w:tc>
        <w:tc>
          <w:tcPr>
            <w:tcW w:w="17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024-83681759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图书馆</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文献建设部</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图书馆学专业或理工类（计算机、建筑、生命科学、生物医学、采矿、冶金）</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姜馆长</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024-83687576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信息咨询部</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3</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数学、计算机、机械、生命科学等相关专业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技术服务部</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3</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计算机相关专业</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办公室</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计算机、图书情报及相关专业，中共党员优先</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医院</w:t>
            </w: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内科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2</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本科及以上学历，45岁以下，有医师资格证和执业证，其中本科学历须具有二甲级以上医院2年工作经历</w:t>
            </w:r>
          </w:p>
        </w:tc>
        <w:tc>
          <w:tcPr>
            <w:tcW w:w="42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王老师</w:t>
            </w:r>
          </w:p>
        </w:tc>
        <w:tc>
          <w:tcPr>
            <w:tcW w:w="178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napToGrid w:val="0"/>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024-83678510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外科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本科及以上学历，45岁以下，有医师资格证和执业证，其中本科学历须具有二甲级以上医院2年工作经历</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医学检验</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本科及以上学历，45岁以下，有医师资格证和执业证，其中本科学历须具有二甲级以上医院2年工作经历</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妇科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本科及以上学历，45岁以下，有医师资格证和执业证，其中本科学历须具有二甲级以上医院2年工作经历</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1" w:hRule="atLeast"/>
          <w:jc w:val="center"/>
        </w:trPr>
        <w:tc>
          <w:tcPr>
            <w:tcW w:w="422"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1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药械科</w:t>
            </w:r>
          </w:p>
        </w:tc>
        <w:tc>
          <w:tcPr>
            <w:tcW w:w="4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1</w:t>
            </w:r>
          </w:p>
        </w:tc>
        <w:tc>
          <w:tcPr>
            <w:tcW w:w="4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default" w:ascii="tamoha" w:hAnsi="tamoha" w:eastAsia="tamoha" w:cs="tamoha"/>
                <w:b w:val="0"/>
                <w:sz w:val="24"/>
                <w:szCs w:val="24"/>
              </w:rPr>
            </w:pPr>
            <w:r>
              <w:rPr>
                <w:rFonts w:hint="default" w:ascii="tamoha" w:hAnsi="tamoha" w:eastAsia="tamoha" w:cs="tamoha"/>
                <w:b w:val="0"/>
                <w:color w:val="000000"/>
                <w:kern w:val="0"/>
                <w:sz w:val="24"/>
                <w:szCs w:val="24"/>
                <w:bdr w:val="none" w:color="auto" w:sz="0" w:space="0"/>
                <w:lang w:val="en-US" w:eastAsia="zh-CN" w:bidi="ar"/>
              </w:rPr>
              <w:t>本科及以上学历，45岁以下，有医师资格证和执业证，其中本科学历须具有二甲级以上医院2年工作经历</w:t>
            </w:r>
          </w:p>
        </w:tc>
        <w:tc>
          <w:tcPr>
            <w:tcW w:w="422"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c>
          <w:tcPr>
            <w:tcW w:w="1783" w:type="dxa"/>
            <w:vMerge w:val="continue"/>
            <w:tcBorders>
              <w:top w:val="nil"/>
              <w:left w:val="nil"/>
              <w:bottom w:val="single" w:color="auto" w:sz="8" w:space="0"/>
              <w:right w:val="single" w:color="auto" w:sz="8" w:space="0"/>
            </w:tcBorders>
            <w:shd w:val="clear"/>
            <w:tcMar>
              <w:left w:w="108" w:type="dxa"/>
              <w:right w:w="108" w:type="dxa"/>
            </w:tcMar>
            <w:vAlign w:val="center"/>
          </w:tcPr>
          <w:p>
            <w:pPr>
              <w:jc w:val="center"/>
              <w:rPr>
                <w:rFonts w:hint="default" w:ascii="tamoha" w:hAnsi="tamoha" w:eastAsia="tamoha" w:cs="tamoha"/>
                <w:b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992" w:right="0" w:firstLine="689"/>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其中，辅导员岗位</w:t>
      </w:r>
    </w:p>
    <w:tbl>
      <w:tblPr>
        <w:tblW w:w="9911" w:type="dxa"/>
        <w:jc w:val="center"/>
        <w:tblInd w:w="-69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651"/>
        <w:gridCol w:w="1825"/>
        <w:gridCol w:w="938"/>
        <w:gridCol w:w="54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1651" w:type="dxa"/>
            <w:tcBorders>
              <w:top w:val="single" w:color="auto" w:sz="8" w:space="0"/>
              <w:left w:val="single" w:color="auto" w:sz="8" w:space="0"/>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岗位</w:t>
            </w:r>
          </w:p>
        </w:tc>
        <w:tc>
          <w:tcPr>
            <w:tcW w:w="1825" w:type="dxa"/>
            <w:tcBorders>
              <w:top w:val="single" w:color="auto" w:sz="8" w:space="0"/>
              <w:left w:val="nil"/>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部门</w:t>
            </w:r>
          </w:p>
        </w:tc>
        <w:tc>
          <w:tcPr>
            <w:tcW w:w="938" w:type="dxa"/>
            <w:tcBorders>
              <w:top w:val="single" w:color="auto" w:sz="8" w:space="0"/>
              <w:left w:val="nil"/>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岗位数量</w:t>
            </w:r>
          </w:p>
        </w:tc>
        <w:tc>
          <w:tcPr>
            <w:tcW w:w="5497" w:type="dxa"/>
            <w:tcBorders>
              <w:top w:val="single" w:color="auto" w:sz="8" w:space="0"/>
              <w:left w:val="nil"/>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上岗必备条件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7" w:hRule="atLeast"/>
          <w:jc w:val="center"/>
        </w:trPr>
        <w:tc>
          <w:tcPr>
            <w:tcW w:w="165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辅导员</w:t>
            </w:r>
          </w:p>
        </w:tc>
        <w:tc>
          <w:tcPr>
            <w:tcW w:w="18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相关学院</w:t>
            </w:r>
          </w:p>
        </w:tc>
        <w:tc>
          <w:tcPr>
            <w:tcW w:w="9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25</w:t>
            </w:r>
          </w:p>
        </w:tc>
        <w:tc>
          <w:tcPr>
            <w:tcW w:w="54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1.中共党员；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2.在学习阶段担任过主要学生干部一年以上；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3.曾经保留研究生入学资格做辅导员工作两年及以上或参与国家项目（支教等）者，年龄要求可适当放宽；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4.其他详见“招聘条件”。</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526" w:afterAutospacing="0" w:line="335" w:lineRule="atLeast"/>
        <w:ind w:left="0" w:right="0"/>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注：</w:t>
      </w:r>
      <w:r>
        <w:rPr>
          <w:rFonts w:hint="default" w:ascii="tamoha" w:hAnsi="tamoha" w:eastAsia="tamoha" w:cs="tamoha"/>
          <w:b w:val="0"/>
          <w:color w:val="000000"/>
          <w:kern w:val="0"/>
          <w:sz w:val="28"/>
          <w:szCs w:val="28"/>
          <w:bdr w:val="none" w:color="auto" w:sz="0" w:space="0"/>
          <w:lang w:val="en-US" w:eastAsia="zh-CN" w:bidi="ar"/>
        </w:rPr>
        <w:t>附件一中除特殊标注学历学位要求外，其余岗位均要求硕士研究生及以上学历。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526" w:afterAutospacing="0" w:line="335" w:lineRule="atLeast"/>
        <w:ind w:left="0" w:right="0"/>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附件二：东北大学非专任教师岗位招聘工作实施日程表</w:t>
      </w:r>
    </w:p>
    <w:tbl>
      <w:tblPr>
        <w:tblW w:w="8521" w:type="dxa"/>
        <w:jc w:val="center"/>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673"/>
        <w:gridCol w:w="58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47" w:hRule="atLeast"/>
          <w:jc w:val="center"/>
        </w:trPr>
        <w:tc>
          <w:tcPr>
            <w:tcW w:w="2673" w:type="dxa"/>
            <w:tcBorders>
              <w:top w:val="single" w:color="auto" w:sz="8" w:space="0"/>
              <w:left w:val="single" w:color="auto" w:sz="8" w:space="0"/>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计划时间</w:t>
            </w:r>
          </w:p>
        </w:tc>
        <w:tc>
          <w:tcPr>
            <w:tcW w:w="5848" w:type="dxa"/>
            <w:tcBorders>
              <w:top w:val="single" w:color="auto" w:sz="8" w:space="0"/>
              <w:left w:val="nil"/>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4" w:hRule="atLeast"/>
          <w:jc w:val="center"/>
        </w:trPr>
        <w:tc>
          <w:tcPr>
            <w:tcW w:w="2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12月19日</w:t>
            </w:r>
          </w:p>
        </w:tc>
        <w:tc>
          <w:tcPr>
            <w:tcW w:w="5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学校公布招聘岗位，应聘人员进行网上申报并提交个人简历及相关证明材料。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4" w:hRule="atLeast"/>
          <w:jc w:val="center"/>
        </w:trPr>
        <w:tc>
          <w:tcPr>
            <w:tcW w:w="2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12月22日</w:t>
            </w:r>
          </w:p>
        </w:tc>
        <w:tc>
          <w:tcPr>
            <w:tcW w:w="5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各部门将符合应聘条件人员的“申报表”、“申报汇总表”及相关证明材料盖章后上报学校复核，同时上报各部门招聘工作实施细则。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4" w:hRule="atLeast"/>
          <w:jc w:val="center"/>
        </w:trPr>
        <w:tc>
          <w:tcPr>
            <w:tcW w:w="2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12月29日</w:t>
            </w:r>
          </w:p>
        </w:tc>
        <w:tc>
          <w:tcPr>
            <w:tcW w:w="5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学校对报送材料进行复核，统一组织综合能力测试，并反馈通过情况。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4" w:hRule="atLeast"/>
          <w:jc w:val="center"/>
        </w:trPr>
        <w:tc>
          <w:tcPr>
            <w:tcW w:w="2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12月30日～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1月6日</w:t>
            </w:r>
          </w:p>
        </w:tc>
        <w:tc>
          <w:tcPr>
            <w:tcW w:w="5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各用人部门根据本部门招聘工作实施细则，对通过复核的应聘人员组织考核。形成考核评价意见后，按招聘岗位数量的2倍向学校推荐初选人员，同时报“测评汇总表”。对于推荐人选不足两人的岗位，学校将在下次招聘时重新公布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4" w:hRule="atLeast"/>
          <w:jc w:val="center"/>
        </w:trPr>
        <w:tc>
          <w:tcPr>
            <w:tcW w:w="2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1月7日～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1月14日</w:t>
            </w:r>
          </w:p>
        </w:tc>
        <w:tc>
          <w:tcPr>
            <w:tcW w:w="5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学校非专任教师补充工作领导小组组织专家对各部门推荐的初选人员进行考核评价，确定拟聘人选名单，进行公示，并将结果反馈给应聘者。</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526" w:afterAutospacing="0" w:line="335" w:lineRule="atLeast"/>
        <w:ind w:left="0" w:right="0"/>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注：</w:t>
      </w:r>
      <w:r>
        <w:rPr>
          <w:rFonts w:hint="default" w:ascii="tamoha" w:hAnsi="tamoha" w:eastAsia="tamoha" w:cs="tamoha"/>
          <w:b w:val="0"/>
          <w:color w:val="000000"/>
          <w:kern w:val="0"/>
          <w:sz w:val="28"/>
          <w:szCs w:val="28"/>
          <w:bdr w:val="none" w:color="auto" w:sz="0" w:space="0"/>
          <w:lang w:val="en-US" w:eastAsia="zh-CN" w:bidi="ar"/>
        </w:rPr>
        <w:t>以上时间如有变动另行通知。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526" w:afterAutospacing="0" w:line="335" w:lineRule="atLeast"/>
        <w:ind w:left="0" w:right="0"/>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其中，东北大学辅导员岗位招聘工作实施日程表</w:t>
      </w:r>
    </w:p>
    <w:tbl>
      <w:tblPr>
        <w:tblW w:w="8521" w:type="dxa"/>
        <w:jc w:val="center"/>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609"/>
        <w:gridCol w:w="59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71" w:hRule="atLeast"/>
          <w:jc w:val="center"/>
        </w:trPr>
        <w:tc>
          <w:tcPr>
            <w:tcW w:w="2609" w:type="dxa"/>
            <w:tcBorders>
              <w:top w:val="single" w:color="auto" w:sz="8" w:space="0"/>
              <w:left w:val="single" w:color="auto" w:sz="8" w:space="0"/>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计划时间</w:t>
            </w:r>
          </w:p>
        </w:tc>
        <w:tc>
          <w:tcPr>
            <w:tcW w:w="5912" w:type="dxa"/>
            <w:tcBorders>
              <w:top w:val="single" w:color="auto" w:sz="8" w:space="0"/>
              <w:left w:val="nil"/>
              <w:bottom w:val="single" w:color="auto" w:sz="8" w:space="0"/>
              <w:right w:val="single" w:color="auto" w:sz="8" w:space="0"/>
            </w:tcBorders>
            <w:shd w:val="clear" w:color="auto" w:fill="D9D9D9"/>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kern w:val="0"/>
                <w:sz w:val="24"/>
                <w:szCs w:val="24"/>
                <w:bdr w:val="none" w:color="auto" w:sz="0" w:space="0"/>
                <w:lang w:val="en-US" w:eastAsia="zh-CN" w:bidi="ar"/>
              </w:rPr>
              <w:t>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12月5日～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12月19日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学校公布招聘岗位，应聘人员进行网上申报并提交个人简历及相关证明材料。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12月26日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人事处对应聘者进行资格审查。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12月27日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对通过资格审查的应聘人员由学校统一组织综合能力测试。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12月28日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对通过综合能力测试的应聘人员由党委组织部、人事处组织进行面试，确定初选人员。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12月29日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学校组织用人部门与初选人员进行双向选择。初选人员填报《双向选择协议书》。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12月30日～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1月6日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 用人部门对填报本部门岗位的初选人员进行考评，并将签订拟聘意见的《双向选择协议书》报至人事处。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jc w:val="center"/>
        </w:trPr>
        <w:tc>
          <w:tcPr>
            <w:tcW w:w="260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1月7日～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1月14日</w:t>
            </w:r>
          </w:p>
        </w:tc>
        <w:tc>
          <w:tcPr>
            <w:tcW w:w="59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default" w:ascii="tamoha" w:hAnsi="tamoha" w:eastAsia="tamoha" w:cs="tamoha"/>
                <w:b w:val="0"/>
                <w:sz w:val="24"/>
                <w:szCs w:val="24"/>
              </w:rPr>
            </w:pPr>
            <w:r>
              <w:rPr>
                <w:rFonts w:hint="default" w:ascii="tamoha" w:hAnsi="tamoha" w:eastAsia="tamoha" w:cs="tamoha"/>
                <w:b w:val="0"/>
                <w:kern w:val="0"/>
                <w:sz w:val="24"/>
                <w:szCs w:val="24"/>
                <w:bdr w:val="none" w:color="auto" w:sz="0" w:space="0"/>
                <w:lang w:val="en-US" w:eastAsia="zh-CN" w:bidi="ar"/>
              </w:rPr>
              <w:t>学校非专任教师补充工作领导小组审核拟聘情况，确定拟聘人选名单，进行公示。</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526" w:afterAutospacing="0" w:line="335" w:lineRule="atLeast"/>
        <w:ind w:left="0" w:right="0"/>
        <w:jc w:val="left"/>
        <w:rPr>
          <w:rFonts w:hint="default" w:ascii="tamoha" w:hAnsi="tamoha" w:eastAsia="tamoha" w:cs="tamoha"/>
          <w:b w:val="0"/>
          <w:color w:val="636363"/>
          <w:sz w:val="21"/>
          <w:szCs w:val="21"/>
        </w:rPr>
      </w:pPr>
      <w:r>
        <w:rPr>
          <w:rFonts w:hint="default" w:ascii="tamoha" w:hAnsi="tamoha" w:eastAsia="tamoha" w:cs="tamoha"/>
          <w:b/>
          <w:color w:val="000000"/>
          <w:kern w:val="0"/>
          <w:sz w:val="28"/>
          <w:szCs w:val="28"/>
          <w:bdr w:val="none" w:color="auto" w:sz="0" w:space="0"/>
          <w:lang w:val="en-US" w:eastAsia="zh-CN" w:bidi="ar"/>
        </w:rPr>
        <w:t>注：</w:t>
      </w:r>
      <w:r>
        <w:rPr>
          <w:rFonts w:hint="default" w:ascii="tamoha" w:hAnsi="tamoha" w:eastAsia="tamoha" w:cs="tamoha"/>
          <w:b w:val="0"/>
          <w:color w:val="000000"/>
          <w:kern w:val="0"/>
          <w:sz w:val="28"/>
          <w:szCs w:val="28"/>
          <w:bdr w:val="none" w:color="auto" w:sz="0" w:space="0"/>
          <w:lang w:val="en-US" w:eastAsia="zh-CN" w:bidi="ar"/>
        </w:rPr>
        <w:t>以上时间如有变动另行通知。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华文隶书">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Verdana">
    <w:panose1 w:val="020B0604030504040204"/>
    <w:charset w:val="00"/>
    <w:family w:val="auto"/>
    <w:pitch w:val="default"/>
    <w:sig w:usb0="A10006FF" w:usb1="4000205B" w:usb2="00000010" w:usb3="00000000" w:csb0="2000019F" w:csb1="00000000"/>
  </w:font>
  <w:font w:name="helvetica neue">
    <w:altName w:val="Latha"/>
    <w:panose1 w:val="00000000000000000000"/>
    <w:charset w:val="00"/>
    <w:family w:val="auto"/>
    <w:pitch w:val="default"/>
    <w:sig w:usb0="00000000" w:usb1="00000000" w:usb2="00000000" w:usb3="00000000" w:csb0="00000000" w:csb1="00000000"/>
  </w:font>
  <w:font w:name="hiragino sans gb">
    <w:altName w:val="Latha"/>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Times New Roman’">
    <w:altName w:val="Latha"/>
    <w:panose1 w:val="00000000000000000000"/>
    <w:charset w:val="00"/>
    <w:family w:val="auto"/>
    <w:pitch w:val="default"/>
    <w:sig w:usb0="000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 w:name="tamoha">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E34B5"/>
    <w:rsid w:val="67EE34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default" w:ascii="Courier New" w:hAnsi="Courier New" w:cs="Courier New"/>
      <w:color w:val="000000"/>
      <w:sz w:val="18"/>
      <w:szCs w:val="18"/>
      <w:u w:val="none"/>
    </w:rPr>
  </w:style>
  <w:style w:type="character" w:styleId="7">
    <w:name w:val="Emphasis"/>
    <w:basedOn w:val="4"/>
    <w:qFormat/>
    <w:uiPriority w:val="0"/>
  </w:style>
  <w:style w:type="character" w:styleId="8">
    <w:name w:val="Hyperlink"/>
    <w:basedOn w:val="4"/>
    <w:uiPriority w:val="0"/>
    <w:rPr>
      <w:rFonts w:ascii="Courier New" w:hAnsi="Courier New" w:cs="Courier New"/>
      <w:color w:val="000000"/>
      <w:sz w:val="18"/>
      <w:szCs w:val="18"/>
      <w:u w:val="none"/>
    </w:rPr>
  </w:style>
  <w:style w:type="character" w:customStyle="1" w:styleId="10">
    <w:name w:val="style41"/>
    <w:basedOn w:val="4"/>
    <w:uiPriority w:val="0"/>
    <w:rPr>
      <w:rFonts w:ascii="华文细黑" w:hAnsi="华文细黑" w:eastAsia="华文细黑" w:cs="华文细黑"/>
      <w:b/>
      <w:sz w:val="33"/>
      <w:szCs w:val="3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2016-12-08T00:59:00Z</dcterms:created>
  <dc:creator>Administrator</dc:creator>
  <cp:lastModifiedBy>Administrator</cp:lastModifiedBy>
  <dcterms:modified xsi:type="dcterms:W3CDTF">2016-12-08T03:22:06Z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