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480"/>
        <w:jc w:val="left"/>
      </w:pPr>
      <w:r>
        <w:rPr>
          <w:rStyle w:val="5"/>
          <w:rFonts w:ascii="Arial" w:hAnsi="Arial" w:cs="Arial"/>
          <w:color w:val="666666"/>
          <w:sz w:val="21"/>
          <w:szCs w:val="21"/>
        </w:rPr>
        <w:t>《</w:t>
      </w:r>
      <w:bookmarkStart w:id="0" w:name="_GoBack"/>
      <w:r>
        <w:rPr>
          <w:rStyle w:val="5"/>
          <w:rFonts w:ascii="Arial" w:hAnsi="Arial" w:cs="Arial"/>
          <w:color w:val="666666"/>
          <w:sz w:val="21"/>
          <w:szCs w:val="21"/>
        </w:rPr>
        <w:t>交大医学院公开招聘工作人员简章</w:t>
      </w:r>
      <w:bookmarkEnd w:id="0"/>
      <w:r>
        <w:rPr>
          <w:rStyle w:val="5"/>
          <w:rFonts w:ascii="Arial" w:hAnsi="Arial" w:cs="Arial"/>
          <w:color w:val="666666"/>
          <w:sz w:val="21"/>
          <w:szCs w:val="21"/>
        </w:rPr>
        <w:t>》</w:t>
      </w:r>
    </w:p>
    <w:tbl>
      <w:tblPr>
        <w:tblW w:w="8784" w:type="dxa"/>
        <w:tblInd w:w="113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98"/>
        <w:gridCol w:w="866"/>
        <w:gridCol w:w="592"/>
        <w:gridCol w:w="400"/>
        <w:gridCol w:w="2603"/>
        <w:gridCol w:w="3005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部门</w:t>
            </w: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岗位性质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岗位要求</w:t>
            </w:r>
          </w:p>
        </w:tc>
        <w:tc>
          <w:tcPr>
            <w:tcW w:w="3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岗位职责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基础医学院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教师（科研人员）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）博士学位，医学、生物学、生命科学、药学等相关专业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）有博士后或国外留学工作经历。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）承担基础医学相关学科（生物化学与分子生物学、病理生理学、病理解剖学、解剖学与组织胚胎学、神经生物学、药理学、化学、免疫学、微生物学、生物信息学等）的教学和科研工作。（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）胜任所聘职务岗位职责。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实验技术员</w:t>
            </w:r>
          </w:p>
        </w:tc>
        <w:tc>
          <w:tcPr>
            <w:tcW w:w="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）硕士及以上学位，生物学、基础医学、临床医学、药学及下属二级学科等相关专业，年龄一般在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）有实验技术工作经验者优先考虑。（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）从事解剖、病理实验室工作的，学历可适当放宽。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）承担本科和研究生课程的实验教学。（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）参加有关科研课题的研究，撰写出较高水平的实验报告。（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）负责实验室仪器设备使用、维护等工作。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行政办工作人员</w:t>
            </w:r>
          </w:p>
        </w:tc>
        <w:tc>
          <w:tcPr>
            <w:tcW w:w="59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(1)硕士及以上学位，医学、管理学等相关专业，年龄一般在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）有相关工作经历者优先考虑。</w:t>
            </w:r>
          </w:p>
        </w:tc>
        <w:tc>
          <w:tcPr>
            <w:tcW w:w="3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）日常行政事务管理工作的实施，各基层单位与学院的联系协调。（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）协助执行学院有关会议、活动的会务组织及协调。（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）安排校外来宾的接待工作；来访信访接待。（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）负责行政公文流转，处理及归档管理。（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教学办工作人员</w:t>
            </w:r>
          </w:p>
        </w:tc>
        <w:tc>
          <w:tcPr>
            <w:tcW w:w="59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(1)硕士及以上学位，医学、生物学、生命科学等相关专业，年龄一般在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）有相关工作经历者优先考虑。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）负责生物医学科学专业的全程教学管理。（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）负责生物医学科学专业的课程设置，教学安排，教材建设，教学团队建设。（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）负责生物医学科学专业质量监控。（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信息网站工作人员</w:t>
            </w:r>
          </w:p>
        </w:tc>
        <w:tc>
          <w:tcPr>
            <w:tcW w:w="592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(1)硕士及以上学位，医学、生物学、管理学等相关专业，年龄一般在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）有相关工作经历者优先考虑。</w:t>
            </w:r>
          </w:p>
        </w:tc>
        <w:tc>
          <w:tcPr>
            <w:tcW w:w="3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）负责学院的对外宣传。（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）负责学院月报、年报的制作。（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）负责学院网站的维护、信息的更新。（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公共卫生学院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教师（科研人员）</w:t>
            </w:r>
          </w:p>
        </w:tc>
        <w:tc>
          <w:tcPr>
            <w:tcW w:w="5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）博士学位，分子流行病学、卫生统计学、环境卫生（毒理）学、生物信息学、营养学、预防医学等相关专业，年龄一般在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）有博士后或国外留学工作经历。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环境暴露与健康研究、分子流行病学、生物统计学、生物信息学、营养与食品卫生学、健康促进与行为科学、职业卫生、智慧健康、流行病与预防医学、妇女与儿童健康、转化医学政策等相关学科的教学与科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）胜任所聘职务岗位职责。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实验技术员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）硕士及以上学位，分子生物学、细胞生物学、医学检验学、医学生物技术等相关专业，年龄一般在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）有实验技术工作经验者优先考虑。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）承担职业卫生与职业医学或卫生毒理学学科实验工作。（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）负责细胞培养及功能实验、高通量设备上机实验等相关工作。（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）负责实验室仪器设备使用、维护等工作。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）硕士及以上学位，医学、公共卫生、营养与食品卫生学、管理相关专业，年龄一般在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）有行政管理工作经历者优先考虑。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）负责科研业务管理。（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）协助做好对外合作交流和学院师生因公出国管理工作。（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）学院相关网络维护工作。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护理学院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）博士学位，护理学等相关专业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）有博士后或国外留学工作经历。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）承担护理学院教学和科研工作。（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）能参与推进学院危重症护理，慢性病护理，医院感染、创伤、失禁护理，护理管理及肿瘤护理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大护理学科发展，申报相关科研课题。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检验系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）博士学位，临床医学、微生物学、分子生物学等相关专业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）有博士后或国外留学工作经历。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）承担临床微生物（免疫学）、临床生物化学课程的教学和科研工作。（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）胜任所聘职务岗位职责。</w:t>
            </w:r>
          </w:p>
        </w:tc>
      </w:tr>
      <w:tr>
        <w:tblPrEx>
          <w:tblLayout w:type="fixed"/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营养系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）博士学位，统计和流行病学等相关专业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）有博士后或国外留学工作经历。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）承担营养流行病学课程教学和科研工作。（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）胜任所聘职务岗位职责。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学生工作指导委员会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学生辅导员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）硕士及以上学位，医学、生命科学、思想政治教育学等相关专业，中共党员，年龄一般在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）有较强的文字处理能力。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）担任带班辅导员。（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）做好班级学生党建、安全教育及危机处理、学业及生涯发展辅导、心理教育等工作。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420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教师发展中心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）硕士及以上学位，医学和教育学等相关专业，年龄一般在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）有较强的文字处理能力和英语或法语听说读写能力。（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）具有教师发展或医学教学工作经验者优先考虑。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 负责培训项目研发。（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）负责教师发展项目的申报、评审及考核等组织工作。（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）负责培训宣传、组织、信息反馈整理等。（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）协助建设教师发展中心资源平台。（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）开展国内外教师发展最新信息及教师发展资源信息的收集、整理、翻译等工作。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9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图书馆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综合业务工作人员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）硕士及以上学位，图书情报学、医学信息学、医学等相关专业，年龄一般在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）有图书馆工作或中医古籍工作经验者优先考虑。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）承担图书馆图书阅览室管理与流通服务。（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）负责图书文献资源采访与编目、加工（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）参与课题查新与参考咨询服务。（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）完成部门安排的其它工作。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参考咨询岗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）硕士及以上学位，图书情报学、医学相关专业，年龄一般在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）熟练掌握医学文献数据库的检索与利用。（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）有查新经验者优先考虑。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）承担图书馆各类参考咨询服务、学科服务、查新工作。（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）承担医学文献检索课的教学任务。（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多媒体摄像与制作员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）全日制本科及以上学历，多媒体设计与制作等相关专业，年龄一般在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）掌握主流品牌摄像机的拍摄操作。（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）了解多媒体节目的编辑制作流程，熟练掌握相关编辑软件。（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）有多媒体摄制方面相关工作经验者优先考虑。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）参与多媒体制作的策划准备。（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）参与外出摄像、编辑和制作。（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）多媒体制作室材料管理工作（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</w:tblPrEx>
        <w:trPr>
          <w:trHeight w:val="1500" w:hRule="atLeast"/>
        </w:trPr>
        <w:tc>
          <w:tcPr>
            <w:tcW w:w="420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98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网络信息中心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系统开发员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）全日制本科及以上学历，计算机等相关专业，年龄一般在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）熟悉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WEB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架构和应用开发，熟悉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Orcale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或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Mysql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数据库管理系统。（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）有项目开发经验者优先考虑。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）负责医学院应用系统开发、管理和维护工作。（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系统管理员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）全日制本科及以上学历，计算机应用等相关专业，年龄一般在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）熟悉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Windows Server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Linux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等操作系统和数据库管理系统，熟练掌握一门开发语言。（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）有网络和系统管理经验者优先考虑。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）承担服务器及存储设备的管理与维护。（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）承担网络及安全设备的管理和维护。（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9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实验动物科学部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实验技术员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）硕士及以上学位，动物胚胎工程、生物技术等相关专业，年龄一般在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）具有动物胚胎、显微操作和转基因技术。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）从事小鼠胚胎冷冻保存，卵子、精子冷冻保存，单精子注射。（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）做好小鼠胚胎生物净化以及转基因小鼠平台技术服务。（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9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top"/>
          </w:tcPr>
          <w:p>
            <w:pPr>
              <w:jc w:val="left"/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实验动物质量检测员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）全日制本科及以上学历，畜牧兽医、生物技术、检验检疫、医学生物工程等相关专业，年龄一般在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）具有动物检测经历者优先考虑。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）主要负责实验动物微生物质量检测。（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学报编辑部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编辑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）发表过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SCI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论文，熟悉编辑业务，有较强的组稿能力和专业水平。（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）持有编辑上岗证、有科研或临床经验者优先考虑。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）承担学报编辑部学术期刊编辑工作。（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财务处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）全日制本科及以上学历，财经专业，年龄一般在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）遵守会计法，熟悉国家财经法规。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）从事医学院财务处的会计核算和财务管理。（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）能够服从财务处的内部轮岗制度并出色完成内部轮岗任务。</w:t>
            </w:r>
          </w:p>
        </w:tc>
      </w:tr>
      <w:tr>
        <w:tblPrEx>
          <w:tblLayout w:type="fixed"/>
        </w:tblPrEx>
        <w:trPr>
          <w:trHeight w:val="177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团委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）硕士及以上学位，医学、管理学等相关专业，中共党员，年龄一般在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）具有一定的学生干部经历及团工作经验。（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）具有一定的组织协调、文字组织和语言表达能力。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）负责团的宣传与事务工作，做好各级团情调研工作。（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）负责学生会、研究生会等学生组织的管理和指导。（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）各类校际学生交流和学习的组织、策划和实施。（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）做好学生相关的学院文化建设研讨、规划、决策。（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）完成领导交办的其他工作。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学科规划处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）硕士及以上学位，医学、公共卫生相关专业，年龄一般在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）协助完成学科发展规划的调研、论证、制定、实施等工作。（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）协助组织学科建设项目申报论证、立项审查、专家论证、过程管理、成果验收等工作。（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国际交流处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）硕士及以上学位，医学、管理学等相关专业，年龄一般在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）具有良好的英语口译笔译能力，大学英语六级及以上。（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）有医学或生命科学背景者优先考虑。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）负责联系医学院系统外事专管员完成出国（境）批件申报的预审。（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）负责护照管理。（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）为医学院本部教职工公派出国签证、出境签注提供服务。（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）完成部门安排的其他任务。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人事处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）硕士及以上学位，医学、公共卫生、人力资源管理等相关专业，中共党员，年龄一般在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）博士学位、了解人力资源管理相关政策、法规者优先考虑。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）协助完成高层次人才项目申报工作。（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）做好高层次人才引进的管理、考核及经费使用等工作。（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）协助完成医学院各级各类人才培养计划的选拔、考核工作。（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）做好各类培训进修、自费出国等申请的审核工作。（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资产管理处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）硕士及以上学位，资产管理、计算机及生物医学工程等相关专业，年龄一般在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）熟悉国有资产管理的相关政策、法规及高校固定管理有关制度。（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）有资产管理等相关工作经验者优先考虑。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）负责固定资产（房屋、家具及仪器设备）账务处理。（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）负责收集、汇总并整理学院固定资产资料的归档。（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）完成部门安排的其他任务。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继续教育学院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）硕士及以上学位，医学、公共卫生相关专业，年龄一般在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）具有较强的文字处理能力。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）负责做好各附属单位国家级、市级继续医学教育项目的申报、审核、备案等组织、协调工作。（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）协助继续医学教育项目Ⅰ类学分证明的审核、登记和发放；负责做好继续医学教育Ⅱ类学分刊授项目的学分审核、登记和发放。（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）协调做好每年继续医学教育学分证明的验证工作。（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）负责成人学历教育部分教学管理工作、承担学历教育班主任。（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）完成部门安排的其他工作。</w:t>
            </w:r>
          </w:p>
        </w:tc>
      </w:tr>
      <w:tr>
        <w:tblPrEx>
          <w:tblLayout w:type="fixed"/>
        </w:tblPrEx>
        <w:trPr>
          <w:trHeight w:val="1500" w:hRule="atLeast"/>
        </w:trPr>
        <w:tc>
          <w:tcPr>
            <w:tcW w:w="4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中法医学部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）硕士及以上学位，法语、英语、管理学等专业，年龄一般在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周岁以下。（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）具有良好的英语或法语口译笔译能力。</w:t>
            </w:r>
          </w:p>
        </w:tc>
        <w:tc>
          <w:tcPr>
            <w:tcW w:w="30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）从事对法交流事务协调及接待工作。（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）完成部门安排的其他任务。</w:t>
            </w:r>
          </w:p>
        </w:tc>
      </w:tr>
    </w:tbl>
    <w:p>
      <w:pPr>
        <w:rPr>
          <w:rFonts w:ascii="Arial" w:hAnsi="Arial" w:eastAsia="宋体" w:cs="Arial"/>
          <w:sz w:val="30"/>
          <w:szCs w:val="30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237A0D"/>
    <w:rsid w:val="36237A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194D7D"/>
      <w:u w:val="none"/>
    </w:rPr>
  </w:style>
  <w:style w:type="character" w:styleId="7">
    <w:name w:val="HTML Typewriter"/>
    <w:basedOn w:val="4"/>
    <w:uiPriority w:val="0"/>
    <w:rPr>
      <w:color w:val="194D7F"/>
      <w:sz w:val="21"/>
      <w:szCs w:val="21"/>
      <w:bdr w:val="none" w:color="auto" w:sz="0" w:space="0"/>
    </w:rPr>
  </w:style>
  <w:style w:type="character" w:styleId="8">
    <w:name w:val="Hyperlink"/>
    <w:basedOn w:val="4"/>
    <w:uiPriority w:val="0"/>
    <w:rPr>
      <w:color w:val="194D7D"/>
      <w:u w:val="none"/>
    </w:rPr>
  </w:style>
  <w:style w:type="character" w:customStyle="1" w:styleId="10">
    <w:name w:val="tnews"/>
    <w:basedOn w:val="4"/>
    <w:uiPriority w:val="0"/>
    <w:rPr>
      <w:color w:val="FFFFFF"/>
      <w:sz w:val="21"/>
      <w:szCs w:val="21"/>
      <w:bdr w:val="none" w:color="auto" w:sz="0" w:space="0"/>
    </w:rPr>
  </w:style>
  <w:style w:type="character" w:customStyle="1" w:styleId="11">
    <w:name w:val="tn"/>
    <w:basedOn w:val="4"/>
    <w:uiPriority w:val="0"/>
    <w:rPr>
      <w:color w:val="194D7F"/>
      <w:sz w:val="21"/>
      <w:szCs w:val="21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2017-02-23T04:44:00Z</dcterms:created>
  <dc:creator>Administrator</dc:creator>
  <cp:lastModifiedBy>Administrator</cp:lastModifiedBy>
  <dcterms:modified xsi:type="dcterms:W3CDTF">2017-02-23T07:48:48Z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