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40"/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18"/>
          <w:szCs w:val="18"/>
        </w:rPr>
      </w:pPr>
      <w:bookmarkStart w:id="1" w:name="_GoBack"/>
      <w:r>
        <w:rPr>
          <w:rStyle w:val="7"/>
          <w:rFonts w:hint="eastAsia" w:ascii="宋体" w:hAnsi="宋体" w:eastAsia="宋体" w:cs="宋体"/>
          <w:i w:val="0"/>
          <w:caps w:val="0"/>
          <w:color w:val="222222"/>
          <w:spacing w:val="0"/>
          <w:sz w:val="28"/>
          <w:szCs w:val="28"/>
          <w:bdr w:val="none" w:color="auto" w:sz="0" w:space="0"/>
          <w:shd w:val="clear" w:fill="FFFFFF"/>
        </w:rPr>
        <w:t>附表：湖南科技学院2017年引进人才待遇和基本条件</w:t>
      </w:r>
    </w:p>
    <w:bookmarkEnd w:id="1"/>
    <w:tbl>
      <w:tblPr>
        <w:tblW w:w="946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2"/>
        <w:gridCol w:w="1842"/>
        <w:gridCol w:w="2126"/>
        <w:gridCol w:w="2127"/>
        <w:gridCol w:w="1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待遇类别</w:t>
            </w:r>
          </w:p>
        </w:tc>
        <w:tc>
          <w:tcPr>
            <w:tcW w:w="18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第一层次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第二层次</w:t>
            </w:r>
          </w:p>
        </w:tc>
        <w:tc>
          <w:tcPr>
            <w:tcW w:w="2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第三层次</w:t>
            </w:r>
          </w:p>
        </w:tc>
        <w:tc>
          <w:tcPr>
            <w:tcW w:w="19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第四层次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安家费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100～200万元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50～80万元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20～50万元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12万元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科研启动费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20～50万元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自然科学类15～20万元，社会科学类10～15万元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自然科学类10万元，社会科学类6万元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家属或子女安置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安排身心健康的配偶或子女1人来校工作，与引进者同进出。不需要安排，追加住房补贴和安家费8万元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安排身心健康的配偶或子女1人来校工作，与引进者同进出。不需要安排，追加住房补贴和安家费8万元。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视情况安排配偶来校工作。不需要安排配偶工作，追加住房补贴和安家费8万元。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专业与我校当年重点建设和急需建设学科专业不相一致，但满足优秀博士其他条件者可视情况安排配偶工作，不需要安排配偶工作的，追加住房补贴和安家费8万元。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工作津贴</w:t>
            </w:r>
          </w:p>
        </w:tc>
        <w:tc>
          <w:tcPr>
            <w:tcW w:w="807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年工作津贴10～30万元，特别优秀者待遇面议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其他待遇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配备独立的办公室和所需办公设施。可引进团队成员。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配备独立的办公室和所需办公设施。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基本待遇</w:t>
            </w:r>
          </w:p>
        </w:tc>
        <w:tc>
          <w:tcPr>
            <w:tcW w:w="807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1.对引进的第一至第四层次博士以上人才，均提供周转房一套（无产权）。2.博士研究生进校当年直接认定为讲师，具备讲师任职资格2年后可申报副教授职称。3.博士研究生首聘期内前五年享受副教授标准的基础性绩效工资；博士专项津贴按学校相关规定执行。4.终年免费上网。5.为新进教师提供住房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具体待遇和管理办法见《湖南科技学院人才引进工作办法》。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基本条件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年龄一般在60岁以下，且具备下列条件之一：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院士或长江学者；教育部“高校青年教师奖”获得者；国家有突出贡献的中青年专家；国家杰出或优秀青年科学基金获得者；国家自然科学奖、国家技术发明奖和国家科技进步二等奖以上的主要完成人(排名前3名)，或国家级优秀教学成果一等奖的主要完成人（排名前2名）；全国社会科学基金项目优秀成果奖（由国家社会科学规划办公室组织的评奖）的主要完成人（一等奖排名前3名，二等奖排名前2名）；国家重点学科的学术带头人。“芙蓉学者”及相当层次人才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年龄一般在50岁以下，具有教授职称且具备下列条件之一：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省级及以上重点学科带头人；“985”或“211”大学的博士生导师；省级优秀专家，并获得省自然科学奖、省科技发明奖和省科技进步奖一等奖排名前3名，二等奖排名第1名；省级“121”人才工程第一层次人选；近5年主持过国家自然科学基金面上项目、国家社会科学基金面上项目、省级重大项目的中青年专家；近五年以第一作者身份理工科在SCI、EI、SSCI源刊发表论文5篇及以上、文科在CSSCI源刊发表论文7篇及以上、艺术类学科在本专业一级学会主办的刊物上发表论文4篇及以上，并获得省自然科学奖、省科技发明奖和省科技进步奖一等奖排名前3名，二等奖排名第1名。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年龄一般在40岁以下，“985”、“211”大学具有博士学位的副教授；或40岁以下具有博士研究生学历和博士学位，其专业与我校当年重点建设和急需建设学科专业相一致,发展潜力较大且近五年具备下列条件之一：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主持省级科研课题2项及以上；或获得省部级及以上科研或教学成果一等奖排名前5名，二等奖排名前3名，三等奖排名第1名；或个人（排名第一）创作作品获国家级（政府）三等奖及以上；以第一作者身份在CSCD源刊或CSSCI源刊上发表论文5篇及以上；或在SCI、EI、SSCI源刊发表论文3篇及以上；或在《自然》（Nature）、《科学》（Science）、《中国社会科学》杂志上发表论文1篇；以第一申请者身份获得国家授权的发明专利2项及以上。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年龄在40岁以下，具有博士研究生学历和博士学位，其专业与我校当年重点建设和急需建设学科专业（见当年人才引进工作方案）相一致，但不满足优秀博士其他条件者；或其专业与我校当年重点建设和急需建设学科专业（见当年人才引进工作方案）不相一致，但满足优秀博士其他条件者。</w:t>
            </w:r>
          </w:p>
        </w:tc>
      </w:tr>
    </w:tbl>
    <w:p>
      <w:pPr>
        <w:rPr>
          <w:rFonts w:ascii="宋体" w:hAnsi="宋体" w:eastAsia="宋体" w:cs="宋体"/>
          <w:b/>
          <w:color w:val="000066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_5b8b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_4eff_5b8b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D2EDE"/>
    <w:rsid w:val="02BD2E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18"/>
      <w:szCs w:val="1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18"/>
      <w:szCs w:val="18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Hyperlink"/>
    <w:basedOn w:val="6"/>
    <w:uiPriority w:val="0"/>
    <w:rPr>
      <w:color w:val="333333"/>
      <w:u w:val="none"/>
    </w:rPr>
  </w:style>
  <w:style w:type="character" w:customStyle="1" w:styleId="11">
    <w:name w:val="hui_bs1"/>
    <w:basedOn w:val="6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2017-03-05T03:36:00Z</dcterms:created>
  <dc:creator>Administrator</dc:creator>
  <cp:lastModifiedBy>Administrator</cp:lastModifiedBy>
  <dcterms:modified xsi:type="dcterms:W3CDTF">2017-03-05T05:37:35Z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