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jc w:val="center"/>
        <w:rPr>
          <w:rFonts w:ascii="黑体" w:hAnsi="黑体" w:eastAsia="黑体" w:cs="黑体"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招聘具体岗位条件</w:t>
      </w:r>
    </w:p>
    <w:tbl>
      <w:tblPr>
        <w:tblStyle w:val="6"/>
        <w:tblW w:w="9781" w:type="dxa"/>
        <w:tblInd w:w="3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09"/>
        <w:gridCol w:w="567"/>
        <w:gridCol w:w="4394"/>
        <w:gridCol w:w="170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  <w:bookmarkStart w:id="0" w:name="_GoBack"/>
            <w:r>
              <w:rPr>
                <w:rFonts w:ascii="仿宋" w:hAnsi="仿宋" w:eastAsia="仿宋"/>
                <w:b/>
                <w:bCs/>
                <w:sz w:val="18"/>
                <w:szCs w:val="18"/>
              </w:rPr>
              <w:t>单位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ascii="仿宋" w:hAnsi="仿宋" w:eastAsia="仿宋"/>
                <w:b/>
                <w:bCs/>
                <w:sz w:val="18"/>
                <w:szCs w:val="18"/>
              </w:rPr>
              <w:t>岗位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ascii="仿宋" w:hAnsi="仿宋" w:eastAsia="仿宋"/>
                <w:b/>
                <w:bCs/>
                <w:sz w:val="18"/>
                <w:szCs w:val="18"/>
              </w:rPr>
              <w:t>类型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ascii="仿宋" w:hAnsi="仿宋" w:eastAsia="仿宋"/>
                <w:b/>
                <w:bCs/>
                <w:sz w:val="18"/>
                <w:szCs w:val="18"/>
              </w:rPr>
              <w:t>人数</w:t>
            </w:r>
          </w:p>
        </w:tc>
        <w:tc>
          <w:tcPr>
            <w:tcW w:w="43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ascii="仿宋" w:hAnsi="仿宋" w:eastAsia="仿宋"/>
                <w:b/>
                <w:bCs/>
                <w:sz w:val="18"/>
                <w:szCs w:val="18"/>
              </w:rPr>
              <w:t>专业要求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ascii="仿宋" w:hAnsi="仿宋" w:eastAsia="仿宋"/>
                <w:b/>
                <w:bCs/>
                <w:sz w:val="18"/>
                <w:szCs w:val="18"/>
              </w:rPr>
              <w:t>学历学位</w:t>
            </w:r>
            <w:r>
              <w:rPr>
                <w:rFonts w:hint="eastAsia" w:ascii="仿宋" w:hAnsi="仿宋" w:eastAsia="仿宋"/>
                <w:b/>
                <w:bCs/>
                <w:sz w:val="18"/>
                <w:szCs w:val="18"/>
              </w:rPr>
              <w:t>、职称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商学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院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教学科研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11</w:t>
            </w:r>
          </w:p>
        </w:tc>
        <w:tc>
          <w:tcPr>
            <w:tcW w:w="43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国际贸易、金融学、电子商务、旅游管理、人文地理、管理学、市场营销、企业管理、物流工程、物流供应链管理、管理科学与工程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博士或具有副教授及以上职称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  <w:sz w:val="18"/>
                <w:szCs w:val="18"/>
                <w:lang w:val="en-AU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AU"/>
              </w:rPr>
              <w:t>许老师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AU"/>
              </w:rPr>
              <w:t>0574-88229082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专职科研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</w:p>
        </w:tc>
        <w:tc>
          <w:tcPr>
            <w:tcW w:w="43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经济学、金融学及相关专业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博士或具有副教授及以上职称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教学科研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43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财务、会计类专业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博士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709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法政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学院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教学科研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4</w:t>
            </w:r>
          </w:p>
        </w:tc>
        <w:tc>
          <w:tcPr>
            <w:tcW w:w="43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法学、政治学、社会学、思想政治教育、教育学原理、课程与教学论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博士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任老师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0574-88130069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7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教学科研</w:t>
            </w:r>
          </w:p>
        </w:tc>
        <w:tc>
          <w:tcPr>
            <w:tcW w:w="567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4394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心理学</w:t>
            </w:r>
          </w:p>
        </w:tc>
        <w:tc>
          <w:tcPr>
            <w:tcW w:w="1701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博士或具有副教授及以上职称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外语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学院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教学科研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4</w:t>
            </w:r>
          </w:p>
        </w:tc>
        <w:tc>
          <w:tcPr>
            <w:tcW w:w="43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英语语言文学、商务英语、外国语言学、应用语言学、翻译及相关专业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博士或具有副教授及以上职称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方老师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AU"/>
              </w:rPr>
              <w:t>0574-88130030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学科带头人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43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日语语言文学相关专业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博士且具有正高职称</w:t>
            </w:r>
          </w:p>
        </w:tc>
        <w:tc>
          <w:tcPr>
            <w:tcW w:w="1701" w:type="dxa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09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传媒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学院</w:t>
            </w:r>
          </w:p>
        </w:tc>
        <w:tc>
          <w:tcPr>
            <w:tcW w:w="709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教学科研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10</w:t>
            </w:r>
          </w:p>
        </w:tc>
        <w:tc>
          <w:tcPr>
            <w:tcW w:w="43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环境设计、数字媒体设计新闻传播学、社会学、广告学、艺术设计、广播电视学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博士或具有硕士学位的副教授及以上职称</w:t>
            </w:r>
          </w:p>
        </w:tc>
        <w:tc>
          <w:tcPr>
            <w:tcW w:w="1701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吴老师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0574-88229580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7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机能学院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教学科研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6</w:t>
            </w:r>
          </w:p>
        </w:tc>
        <w:tc>
          <w:tcPr>
            <w:tcW w:w="43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机械设计、机械制造及其自动化、自动化控制、热能工程、工程热物理、暖通空调、制冷与低温及相关专业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博士或具有副教授及以上职称</w:t>
            </w:r>
          </w:p>
        </w:tc>
        <w:tc>
          <w:tcPr>
            <w:tcW w:w="1701" w:type="dxa"/>
            <w:vMerge w:val="restar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color w:val="000000"/>
                <w:sz w:val="18"/>
                <w:szCs w:val="18"/>
                <w:lang w:val="en-AU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color w:val="000000"/>
                <w:sz w:val="18"/>
                <w:szCs w:val="18"/>
                <w:lang w:val="en-AU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color w:val="000000"/>
                <w:sz w:val="18"/>
                <w:szCs w:val="18"/>
                <w:lang w:val="en-AU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  <w:sz w:val="18"/>
                <w:szCs w:val="18"/>
                <w:lang w:val="en-AU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AU"/>
              </w:rPr>
              <w:t>王老师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AU"/>
              </w:rPr>
              <w:t>0574-88130078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7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教学科研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5</w:t>
            </w:r>
          </w:p>
        </w:tc>
        <w:tc>
          <w:tcPr>
            <w:tcW w:w="43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机械电子工程、机械制造、海洋船舶工程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博士或具有博士学位的教授</w:t>
            </w:r>
          </w:p>
        </w:tc>
        <w:tc>
          <w:tcPr>
            <w:tcW w:w="1701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专职科研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</w:t>
            </w:r>
          </w:p>
        </w:tc>
        <w:tc>
          <w:tcPr>
            <w:tcW w:w="43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机械电子工程、机械设计、海洋科学与工程、船舶工程、动力工程及工程热力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博士</w:t>
            </w:r>
          </w:p>
        </w:tc>
        <w:tc>
          <w:tcPr>
            <w:tcW w:w="1701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信息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学院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教学科研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9</w:t>
            </w:r>
          </w:p>
        </w:tc>
        <w:tc>
          <w:tcPr>
            <w:tcW w:w="43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电气工程、仪器科学与技术、控制科学与工程、信息与通信工程、物联网、电子科学与技术、仪器科学与技术、物理学（凝聚态物理、理论物理、光学）及相关专业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博士或具有副教授及以上职称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  <w:sz w:val="18"/>
                <w:szCs w:val="18"/>
                <w:lang w:val="en-AU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AU"/>
              </w:rPr>
              <w:t>陈老师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AU"/>
              </w:rPr>
              <w:t>0574-88229505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数据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学院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教学科研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7</w:t>
            </w:r>
          </w:p>
        </w:tc>
        <w:tc>
          <w:tcPr>
            <w:tcW w:w="43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计算机、软件工程、数据挖掘、统计与应用数学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博士或具有副教授及以上职称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  <w:sz w:val="18"/>
                <w:szCs w:val="18"/>
                <w:lang w:val="en-AU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AU"/>
              </w:rPr>
              <w:t>郑老师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AU"/>
              </w:rPr>
              <w:t>0574-88229217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生化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学院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教学科研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</w:p>
        </w:tc>
        <w:tc>
          <w:tcPr>
            <w:tcW w:w="43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生命科学、生物工程、药学、化学工程、应用化学、制药工程专业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博士且具有正高职称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  <w:sz w:val="18"/>
                <w:szCs w:val="18"/>
                <w:lang w:val="en-AU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AU"/>
              </w:rPr>
              <w:t>郭老师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AU"/>
              </w:rPr>
              <w:t>0574-88130130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教学科研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8</w:t>
            </w:r>
          </w:p>
        </w:tc>
        <w:tc>
          <w:tcPr>
            <w:tcW w:w="43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化学工程、化学工艺、生物工程、生物化工、高分子材料、药学及相关专业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博士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专职科研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4</w:t>
            </w:r>
          </w:p>
        </w:tc>
        <w:tc>
          <w:tcPr>
            <w:tcW w:w="43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生命科学、生物工程、药学、化学工程、应用化学、制药工程专业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博士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09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土建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学院</w:t>
            </w:r>
          </w:p>
        </w:tc>
        <w:tc>
          <w:tcPr>
            <w:tcW w:w="709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教学科研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5</w:t>
            </w:r>
          </w:p>
        </w:tc>
        <w:tc>
          <w:tcPr>
            <w:tcW w:w="43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工程管理、工程造价、土木工程、建筑设计与理论及相关专业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博士或具有硕士学位的副教授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  <w:lang w:val="en-AU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AU"/>
              </w:rPr>
              <w:t>陈老师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AU"/>
              </w:rPr>
              <w:t>0574-88229507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7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教学科研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7</w:t>
            </w:r>
          </w:p>
        </w:tc>
        <w:tc>
          <w:tcPr>
            <w:tcW w:w="43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给排水科学与工程、市政工程（给水排水工程方向）、海洋工程、水利工程、水资源工程、土木工程、结构工程、道路与铁道工程、桥梁与隧道工程、岩土工程及相关专业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博士</w:t>
            </w:r>
          </w:p>
        </w:tc>
        <w:tc>
          <w:tcPr>
            <w:tcW w:w="1701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709" w:type="dxa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学科带头人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</w:p>
        </w:tc>
        <w:tc>
          <w:tcPr>
            <w:tcW w:w="43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土木工程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博士且具有正高职称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center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78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contextualSpacing/>
              <w:jc w:val="left"/>
              <w:textAlignment w:val="auto"/>
              <w:outlineLvl w:val="9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备注:本次招聘范围面向海内外。年龄要求: 博士要求35周岁以下，博士后要求40周岁以下，副教授要求40周岁以下，教授要求45周岁以下，海外人才和人文社科类人才可放宽5周岁；职称取得和年龄的计算截止时间为公告发布之日。应聘人员属于2017年全日制普通高校应届毕业生的，资格复审时凭学校推荐表和就业协议，且须于2017年12月31日前取得相应的学历学位。应聘人员属于国（境）外留学未毕业人员的，资格复审时凭国（境）外学校学籍证明，且须于2017年12月31日前取得国家教育部中国留学服务中心出具的国（境）外学历学位认证书；专业以所学课程为准。</w:t>
            </w:r>
          </w:p>
        </w:tc>
      </w:tr>
      <w:bookmarkEnd w:id="0"/>
    </w:tbl>
    <w:p>
      <w:pPr>
        <w:contextualSpacing/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984"/>
    <w:rsid w:val="00015F2B"/>
    <w:rsid w:val="000964EE"/>
    <w:rsid w:val="00215D43"/>
    <w:rsid w:val="00236FC8"/>
    <w:rsid w:val="00340387"/>
    <w:rsid w:val="003E28C8"/>
    <w:rsid w:val="00417BB6"/>
    <w:rsid w:val="004C7984"/>
    <w:rsid w:val="004E449E"/>
    <w:rsid w:val="0069598D"/>
    <w:rsid w:val="007533CF"/>
    <w:rsid w:val="007E1334"/>
    <w:rsid w:val="00800DB3"/>
    <w:rsid w:val="008433C4"/>
    <w:rsid w:val="008E27C8"/>
    <w:rsid w:val="00A4237E"/>
    <w:rsid w:val="00A97C4F"/>
    <w:rsid w:val="00AD01D7"/>
    <w:rsid w:val="00B14FE7"/>
    <w:rsid w:val="00BA1C82"/>
    <w:rsid w:val="00C27BEC"/>
    <w:rsid w:val="00CD5DBB"/>
    <w:rsid w:val="00D965AB"/>
    <w:rsid w:val="00E2786A"/>
    <w:rsid w:val="00E63635"/>
    <w:rsid w:val="00E64A50"/>
    <w:rsid w:val="00F61214"/>
    <w:rsid w:val="3B9C28B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7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8">
    <w:name w:val="页眉 Char"/>
    <w:basedOn w:val="4"/>
    <w:link w:val="3"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4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222</Words>
  <Characters>1268</Characters>
  <Lines>10</Lines>
  <Paragraphs>2</Paragraphs>
  <TotalTime>0</TotalTime>
  <ScaleCrop>false</ScaleCrop>
  <LinksUpToDate>false</LinksUpToDate>
  <CharactersWithSpaces>1488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2017-02-26T02:00:00Z</dcterms:created>
  <dc:creator>AJ</dc:creator>
  <cp:lastModifiedBy>Administrator</cp:lastModifiedBy>
  <dcterms:modified xsi:type="dcterms:W3CDTF">2017-03-01T02:53:57Z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