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2022年安徽省滁州市应用技术学校公开引进教育专业人才岗位计划表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9"/>
        <w:gridCol w:w="798"/>
        <w:gridCol w:w="507"/>
        <w:gridCol w:w="507"/>
        <w:gridCol w:w="2121"/>
        <w:gridCol w:w="507"/>
        <w:gridCol w:w="2402"/>
        <w:gridCol w:w="88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单位性质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招聘学科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 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考试类别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全椒县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教育体育局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汽车运用与维修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本科：汽车维修工程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汽车运用与维修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计算机应用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本科：软件工程、网络工程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数字媒体技术（VR方向）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本科：数字媒体技术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数字媒体技术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机电技术教育（数控维修与机器人应用方向）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本科：机电技术教育（数控维修与机器人应用方向）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机电技术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自动化（电气技术教育方向）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本科：自动化（电气技术教育方向）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电气技术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焊接技术与工程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本科：焊接技术与工程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焊接技术与工程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本科：应用心理学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应用心理学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通信工程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本科：通信工程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计算机通信与网络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电子商务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本科：电子商务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电子商务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备注：同一岗位按高低分依次选岗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4B7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2022-04-11T06:52:04Z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822EB024B6734B68818F47BEF54B8309</vt:lpwstr>
  </property>
</Properties>
</file>