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710"/>
        <w:gridCol w:w="1415"/>
        <w:gridCol w:w="710"/>
        <w:gridCol w:w="712"/>
        <w:gridCol w:w="2550"/>
        <w:gridCol w:w="1846"/>
        <w:gridCol w:w="712"/>
        <w:gridCol w:w="846"/>
      </w:tblGrid>
      <w:tr w:rsidR="007C18E7" w:rsidRPr="007C18E7" w:rsidTr="007C18E7">
        <w:trPr>
          <w:trHeight w:val="402"/>
        </w:trPr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部门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学科</w:t>
            </w:r>
          </w:p>
        </w:tc>
        <w:tc>
          <w:tcPr>
            <w:tcW w:w="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招聘数量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进入面试人员比例</w:t>
            </w:r>
          </w:p>
        </w:tc>
        <w:tc>
          <w:tcPr>
            <w:tcW w:w="2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学历要求</w:t>
            </w:r>
          </w:p>
        </w:tc>
        <w:tc>
          <w:tcPr>
            <w:tcW w:w="1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专业要求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地址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薪资福利</w:t>
            </w:r>
          </w:p>
        </w:tc>
      </w:tr>
      <w:tr w:rsidR="007C18E7" w:rsidRPr="007C18E7" w:rsidTr="007C18E7">
        <w:trPr>
          <w:trHeight w:val="297"/>
        </w:trPr>
        <w:tc>
          <w:tcPr>
            <w:tcW w:w="39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升学部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高中语文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184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1.根据岗位要求报考科目符合国家承认的专科、本科及以上学历，具备拟报名学科的授课能力。</w:t>
            </w: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br/>
              <w:t>2.具有对应级别的教师资格证，或入职后一年内考取通过教师资格证。</w:t>
            </w:r>
          </w:p>
        </w:tc>
        <w:tc>
          <w:tcPr>
            <w:tcW w:w="7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河北工程职业学校高中部(栾城区景观路18号三十五中南校区东侧)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1.任课教师工资构成为岗位工资＋课时费，转正后根据级别定岗，升学部教师综合年薪5-8万，中职部教师综合年薪4-5万。</w:t>
            </w: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br/>
              <w:t>2.中职</w:t>
            </w: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班主任工资构成为基础工资＋岗位工资＋带班费，转正后综合年薪4-6万。</w:t>
            </w: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br/>
              <w:t>2.其他福利：法定节假日、按学校规定缴纳五险、免费体检（入职后）、</w:t>
            </w: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生日蛋糕券。</w:t>
            </w: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高中数学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高中英语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高中历史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高中地理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高中政治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高中化学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高中生物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会计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46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汽车检测与维修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机电一体化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计算机应用与维修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园林艺术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宠物养护与经营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176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体育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专科及以上（相关专业）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300"/>
        </w:trPr>
        <w:tc>
          <w:tcPr>
            <w:tcW w:w="39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lastRenderedPageBreak/>
              <w:t>中职部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计算机C语言老师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18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根据报名岗位学历要求，国家承认的本科、专科及以上学历，具备拟报名学科的授课能力。</w:t>
            </w:r>
          </w:p>
        </w:tc>
        <w:tc>
          <w:tcPr>
            <w:tcW w:w="71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河北工程职业技工学校本部（石家庄桥西区汇明路18号）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无人机老师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铁运老师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书法老师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汽修老师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机械老师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电商老师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供电老师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牙科解剖生理学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牙体雕刻工艺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口腔材料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全口义齿生产工艺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口腔数字化技术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固体义齿生产工艺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专科及以上（口腔义齿专业）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解剖学基础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护理心理学基础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护理礼仪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18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病理学基础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病原生物与免疫学基础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生理学基础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本科（护理专业）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疾病概要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中医学基础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23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药用植物学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24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医药商品学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25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药事管理学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26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药理学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中药药剂学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本科（中药专业）可兼职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28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中药炮制学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本科（中药专业）可兼职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中药鉴定学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本科（中药专业）可兼职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7C18E7" w:rsidRPr="007C18E7" w:rsidTr="007C18E7">
        <w:trPr>
          <w:trHeight w:val="270"/>
        </w:trPr>
        <w:tc>
          <w:tcPr>
            <w:tcW w:w="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2"/>
              </w:rPr>
              <w:t>中职部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中职班主任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1:2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不限专业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18E7" w:rsidRPr="007C18E7" w:rsidRDefault="007C18E7" w:rsidP="007C18E7">
            <w:pPr>
              <w:widowControl/>
              <w:spacing w:line="54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7C18E7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18E7" w:rsidRPr="007C18E7" w:rsidRDefault="007C18E7" w:rsidP="007C18E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E55392" w:rsidRDefault="007C18E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A3"/>
    <w:rsid w:val="004870D5"/>
    <w:rsid w:val="007C18E7"/>
    <w:rsid w:val="00977B11"/>
    <w:rsid w:val="00A2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7783E5-3864-4485-9811-80801A17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8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2022-06-07T02:22:00Z</dcterms:created>
  <dcterms:modified xsi:type="dcterms:W3CDTF">2022-06-07T02:23:00Z</dcterms:modified>
</cp:coreProperties>
</file>