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5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5930"/>
        <w:gridCol w:w="1462"/>
        <w:gridCol w:w="128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岗位序号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招聘专业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人数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学历要求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企业管理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128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研究生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人力资源管理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3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交通运输规划与管理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4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思想政治教育、马克思主义基本原理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5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财务管理、会计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128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本科或本科以上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6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人力资源管理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7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市场营销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8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物流管理、物流工程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9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车辆工程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3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10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机械制造及其自动化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11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计算机科学与技术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5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12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交通运输、交通工程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13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安全工程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14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电气工程及其自动化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15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土木工程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16</w:t>
            </w:r>
          </w:p>
        </w:tc>
        <w:tc>
          <w:tcPr>
            <w:tcW w:w="5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城市规划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68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合计</w:t>
            </w:r>
          </w:p>
        </w:tc>
        <w:tc>
          <w:tcPr>
            <w:tcW w:w="14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30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0B15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2023-03-01T07:38:01Z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282881253A174E1C907A48B13071126A</vt:lpwstr>
  </property>
</Properties>
</file>