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1</w:t>
      </w:r>
      <w:r>
        <w:rPr>
          <w:rFonts w:hint="eastAsia" w:ascii="仿宋_GB2312" w:eastAsia="仿宋_GB2312"/>
          <w:sz w:val="32"/>
          <w:szCs w:val="32"/>
        </w:rPr>
        <w:t>：</w:t>
      </w:r>
    </w:p>
    <w:p>
      <w:pPr>
        <w:jc w:val="center"/>
        <w:rPr>
          <w:rFonts w:hint="eastAsia" w:ascii="方正小标宋_GBK" w:eastAsia="方正小标宋_GBK"/>
          <w:sz w:val="40"/>
          <w:szCs w:val="40"/>
          <w:lang w:val="en-US" w:eastAsia="zh-CN"/>
        </w:rPr>
      </w:pPr>
      <w:bookmarkStart w:id="0" w:name="_GoBack"/>
      <w:r>
        <w:rPr>
          <w:rFonts w:hint="eastAsia" w:ascii="方正小标宋_GBK" w:eastAsia="方正小标宋_GBK"/>
          <w:sz w:val="40"/>
          <w:szCs w:val="40"/>
          <w:lang w:val="en-US" w:eastAsia="zh-CN"/>
        </w:rPr>
        <w:t>南通城市建设集团有限公司下属子公司公开招聘紧缺专业人才岗位简介表</w:t>
      </w:r>
    </w:p>
    <w:bookmarkEnd w:id="0"/>
    <w:p>
      <w:pPr>
        <w:pStyle w:val="2"/>
        <w:rPr>
          <w:rFonts w:hint="eastAsia" w:asciiTheme="minorEastAsia" w:hAnsiTheme="minorEastAsia" w:eastAsiaTheme="minorEastAsia" w:cstheme="minorEastAsia"/>
        </w:rPr>
      </w:pPr>
    </w:p>
    <w:tbl>
      <w:tblPr>
        <w:tblStyle w:val="3"/>
        <w:tblW w:w="14976" w:type="dxa"/>
        <w:jc w:val="center"/>
        <w:tblLayout w:type="fixed"/>
        <w:tblCellMar>
          <w:top w:w="0" w:type="dxa"/>
          <w:left w:w="0" w:type="dxa"/>
          <w:bottom w:w="0" w:type="dxa"/>
          <w:right w:w="0" w:type="dxa"/>
        </w:tblCellMar>
      </w:tblPr>
      <w:tblGrid>
        <w:gridCol w:w="1785"/>
        <w:gridCol w:w="1883"/>
        <w:gridCol w:w="760"/>
        <w:gridCol w:w="1381"/>
        <w:gridCol w:w="1417"/>
        <w:gridCol w:w="1767"/>
        <w:gridCol w:w="5983"/>
      </w:tblGrid>
      <w:tr>
        <w:tblPrEx>
          <w:tblCellMar>
            <w:top w:w="0" w:type="dxa"/>
            <w:left w:w="0" w:type="dxa"/>
            <w:bottom w:w="0" w:type="dxa"/>
            <w:right w:w="0" w:type="dxa"/>
          </w:tblCellMar>
        </w:tblPrEx>
        <w:trPr>
          <w:trHeight w:val="465" w:hRule="atLeast"/>
          <w:jc w:val="center"/>
        </w:trPr>
        <w:tc>
          <w:tcPr>
            <w:tcW w:w="178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b w:val="0"/>
                <w:bCs w:val="0"/>
                <w:lang w:eastAsia="zh-CN"/>
              </w:rPr>
            </w:pPr>
            <w:r>
              <w:rPr>
                <w:rFonts w:hint="eastAsia" w:ascii="黑体" w:hAnsi="黑体" w:eastAsia="黑体" w:cs="黑体"/>
                <w:b w:val="0"/>
                <w:bCs w:val="0"/>
                <w:color w:val="000000"/>
                <w:sz w:val="24"/>
                <w:szCs w:val="32"/>
                <w:lang w:eastAsia="zh-CN"/>
              </w:rPr>
              <w:t>单位</w:t>
            </w:r>
          </w:p>
        </w:tc>
        <w:tc>
          <w:tcPr>
            <w:tcW w:w="1883"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360" w:lineRule="exact"/>
              <w:jc w:val="center"/>
              <w:rPr>
                <w:rFonts w:hint="eastAsia" w:ascii="黑体" w:hAnsi="黑体" w:eastAsia="黑体" w:cs="黑体"/>
                <w:b w:val="0"/>
                <w:bCs w:val="0"/>
                <w:color w:val="000000"/>
                <w:sz w:val="24"/>
                <w:szCs w:val="32"/>
                <w:lang w:eastAsia="zh-CN"/>
              </w:rPr>
            </w:pPr>
            <w:r>
              <w:rPr>
                <w:rFonts w:hint="eastAsia" w:ascii="黑体" w:hAnsi="黑体" w:eastAsia="黑体" w:cs="黑体"/>
                <w:b w:val="0"/>
                <w:bCs w:val="0"/>
                <w:color w:val="000000"/>
                <w:sz w:val="24"/>
                <w:szCs w:val="32"/>
                <w:lang w:eastAsia="zh-CN"/>
              </w:rPr>
              <w:t>职位</w:t>
            </w:r>
          </w:p>
        </w:tc>
        <w:tc>
          <w:tcPr>
            <w:tcW w:w="76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360" w:lineRule="exact"/>
              <w:jc w:val="center"/>
              <w:rPr>
                <w:rFonts w:hint="eastAsia" w:ascii="黑体" w:hAnsi="黑体" w:eastAsia="黑体" w:cs="黑体"/>
                <w:b w:val="0"/>
                <w:bCs w:val="0"/>
                <w:color w:val="000000"/>
                <w:sz w:val="24"/>
                <w:szCs w:val="32"/>
              </w:rPr>
            </w:pPr>
            <w:r>
              <w:rPr>
                <w:rFonts w:hint="eastAsia" w:ascii="黑体" w:hAnsi="黑体" w:eastAsia="黑体" w:cs="黑体"/>
                <w:b w:val="0"/>
                <w:bCs w:val="0"/>
                <w:color w:val="000000"/>
                <w:sz w:val="24"/>
                <w:szCs w:val="32"/>
              </w:rPr>
              <w:t>人数</w:t>
            </w:r>
          </w:p>
        </w:tc>
        <w:tc>
          <w:tcPr>
            <w:tcW w:w="138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360" w:lineRule="exact"/>
              <w:jc w:val="center"/>
              <w:rPr>
                <w:rFonts w:hint="eastAsia" w:ascii="黑体" w:hAnsi="黑体" w:eastAsia="黑体" w:cs="黑体"/>
                <w:b w:val="0"/>
                <w:bCs w:val="0"/>
                <w:color w:val="000000"/>
                <w:sz w:val="24"/>
                <w:szCs w:val="32"/>
              </w:rPr>
            </w:pPr>
            <w:r>
              <w:rPr>
                <w:rFonts w:hint="eastAsia" w:ascii="黑体" w:hAnsi="黑体" w:eastAsia="黑体" w:cs="黑体"/>
                <w:b w:val="0"/>
                <w:bCs w:val="0"/>
                <w:color w:val="000000"/>
                <w:sz w:val="24"/>
                <w:szCs w:val="32"/>
              </w:rPr>
              <w:t>年龄</w:t>
            </w:r>
          </w:p>
        </w:tc>
        <w:tc>
          <w:tcPr>
            <w:tcW w:w="141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360" w:lineRule="exact"/>
              <w:jc w:val="center"/>
              <w:rPr>
                <w:rFonts w:hint="eastAsia" w:ascii="黑体" w:hAnsi="黑体" w:eastAsia="黑体" w:cs="黑体"/>
                <w:b w:val="0"/>
                <w:bCs w:val="0"/>
                <w:color w:val="000000"/>
                <w:sz w:val="24"/>
                <w:szCs w:val="32"/>
              </w:rPr>
            </w:pPr>
            <w:r>
              <w:rPr>
                <w:rFonts w:hint="eastAsia" w:ascii="黑体" w:hAnsi="黑体" w:eastAsia="黑体" w:cs="黑体"/>
                <w:b w:val="0"/>
                <w:bCs w:val="0"/>
                <w:color w:val="000000"/>
                <w:sz w:val="24"/>
                <w:szCs w:val="32"/>
              </w:rPr>
              <w:t>学历</w:t>
            </w:r>
          </w:p>
        </w:tc>
        <w:tc>
          <w:tcPr>
            <w:tcW w:w="176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360" w:lineRule="exact"/>
              <w:jc w:val="center"/>
              <w:rPr>
                <w:rFonts w:hint="eastAsia" w:ascii="黑体" w:hAnsi="黑体" w:eastAsia="黑体" w:cs="黑体"/>
                <w:b w:val="0"/>
                <w:bCs w:val="0"/>
                <w:color w:val="000000"/>
                <w:sz w:val="24"/>
                <w:szCs w:val="32"/>
              </w:rPr>
            </w:pPr>
            <w:r>
              <w:rPr>
                <w:rFonts w:hint="eastAsia" w:ascii="黑体" w:hAnsi="黑体" w:eastAsia="黑体" w:cs="黑体"/>
                <w:b w:val="0"/>
                <w:bCs w:val="0"/>
                <w:color w:val="000000"/>
                <w:sz w:val="24"/>
                <w:szCs w:val="32"/>
              </w:rPr>
              <w:t>专业</w:t>
            </w:r>
          </w:p>
        </w:tc>
        <w:tc>
          <w:tcPr>
            <w:tcW w:w="5983"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360" w:lineRule="exact"/>
              <w:jc w:val="center"/>
              <w:rPr>
                <w:rFonts w:hint="eastAsia" w:ascii="黑体" w:hAnsi="黑体" w:eastAsia="黑体" w:cs="黑体"/>
                <w:b w:val="0"/>
                <w:bCs w:val="0"/>
                <w:color w:val="000000"/>
                <w:sz w:val="24"/>
                <w:szCs w:val="32"/>
              </w:rPr>
            </w:pPr>
            <w:r>
              <w:rPr>
                <w:rFonts w:hint="eastAsia" w:ascii="黑体" w:hAnsi="黑体" w:eastAsia="黑体" w:cs="黑体"/>
                <w:b w:val="0"/>
                <w:bCs w:val="0"/>
                <w:color w:val="000000"/>
                <w:sz w:val="24"/>
                <w:szCs w:val="32"/>
              </w:rPr>
              <w:t>其他</w:t>
            </w:r>
          </w:p>
        </w:tc>
      </w:tr>
      <w:tr>
        <w:tblPrEx>
          <w:tblCellMar>
            <w:top w:w="0" w:type="dxa"/>
            <w:left w:w="0" w:type="dxa"/>
            <w:bottom w:w="0" w:type="dxa"/>
            <w:right w:w="0" w:type="dxa"/>
          </w:tblCellMar>
        </w:tblPrEx>
        <w:trPr>
          <w:trHeight w:val="3250" w:hRule="atLeast"/>
          <w:jc w:val="center"/>
        </w:trPr>
        <w:tc>
          <w:tcPr>
            <w:tcW w:w="17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bidi="ar-SA"/>
              </w:rPr>
              <w:t>南通新豪置业有限公司</w:t>
            </w:r>
          </w:p>
        </w:tc>
        <w:tc>
          <w:tcPr>
            <w:tcW w:w="1883"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pStyle w:val="2"/>
              <w:spacing w:after="0" w:line="280" w:lineRule="exact"/>
              <w:jc w:val="center"/>
              <w:rPr>
                <w:rFonts w:hint="eastAsia" w:ascii="仿宋" w:hAnsi="仿宋" w:eastAsia="仿宋" w:cs="仿宋"/>
                <w:b w:val="0"/>
                <w:bCs w:val="0"/>
                <w:sz w:val="24"/>
                <w:szCs w:val="24"/>
                <w:lang w:eastAsia="zh-CN"/>
              </w:rPr>
            </w:pPr>
            <w:r>
              <w:rPr>
                <w:rFonts w:hint="eastAsia" w:ascii="仿宋" w:hAnsi="仿宋" w:eastAsia="仿宋" w:cs="仿宋"/>
                <w:b w:val="0"/>
                <w:bCs w:val="0"/>
                <w:color w:val="000000"/>
                <w:sz w:val="24"/>
                <w:szCs w:val="24"/>
                <w:lang w:eastAsia="zh-CN"/>
              </w:rPr>
              <w:t>副总经理</w:t>
            </w:r>
          </w:p>
        </w:tc>
        <w:tc>
          <w:tcPr>
            <w:tcW w:w="760"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80" w:lineRule="exac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1</w:t>
            </w:r>
          </w:p>
        </w:tc>
        <w:tc>
          <w:tcPr>
            <w:tcW w:w="138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80" w:lineRule="exac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1975</w:t>
            </w:r>
            <w:r>
              <w:rPr>
                <w:rFonts w:hint="eastAsia" w:ascii="仿宋" w:hAnsi="仿宋" w:eastAsia="仿宋" w:cs="仿宋"/>
                <w:b w:val="0"/>
                <w:bCs w:val="0"/>
                <w:color w:val="000000"/>
                <w:sz w:val="24"/>
                <w:szCs w:val="24"/>
              </w:rPr>
              <w:t>年1月1日以后出生</w:t>
            </w:r>
          </w:p>
        </w:tc>
        <w:tc>
          <w:tcPr>
            <w:tcW w:w="141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80" w:lineRule="exac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eastAsia="zh-CN"/>
              </w:rPr>
              <w:t>全日制</w:t>
            </w:r>
            <w:r>
              <w:rPr>
                <w:rFonts w:hint="eastAsia" w:ascii="仿宋" w:hAnsi="仿宋" w:eastAsia="仿宋" w:cs="仿宋"/>
                <w:b w:val="0"/>
                <w:bCs w:val="0"/>
                <w:color w:val="000000"/>
                <w:sz w:val="24"/>
                <w:szCs w:val="24"/>
              </w:rPr>
              <w:t>本科及以上</w:t>
            </w:r>
          </w:p>
        </w:tc>
        <w:tc>
          <w:tcPr>
            <w:tcW w:w="1767"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spacing w:line="280" w:lineRule="exact"/>
              <w:jc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建筑工程类</w:t>
            </w:r>
          </w:p>
        </w:tc>
        <w:tc>
          <w:tcPr>
            <w:tcW w:w="5983"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rPr>
              <w:t>具有担任大型房地产开发企业区域负责人工作经历</w:t>
            </w:r>
            <w:r>
              <w:rPr>
                <w:rFonts w:hint="eastAsia" w:ascii="仿宋" w:hAnsi="仿宋" w:eastAsia="仿宋" w:cs="仿宋"/>
                <w:b w:val="0"/>
                <w:bCs w:val="0"/>
                <w:color w:val="000000"/>
                <w:sz w:val="24"/>
                <w:szCs w:val="24"/>
                <w:lang w:val="en-US" w:eastAsia="zh-CN"/>
              </w:rPr>
              <w:t>,</w:t>
            </w:r>
            <w:r>
              <w:rPr>
                <w:rFonts w:hint="eastAsia" w:ascii="仿宋" w:hAnsi="仿宋" w:eastAsia="仿宋" w:cs="仿宋"/>
                <w:b w:val="0"/>
                <w:bCs w:val="0"/>
                <w:color w:val="000000"/>
                <w:sz w:val="24"/>
                <w:szCs w:val="24"/>
              </w:rPr>
              <w:t>任职企业近5年行业综合排名至少3年位列前100名</w:t>
            </w:r>
            <w:r>
              <w:rPr>
                <w:rFonts w:hint="eastAsia" w:ascii="仿宋" w:hAnsi="仿宋" w:eastAsia="仿宋" w:cs="仿宋"/>
                <w:b w:val="0"/>
                <w:bCs w:val="0"/>
                <w:color w:val="000000"/>
                <w:sz w:val="24"/>
                <w:szCs w:val="24"/>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具备住宅、商业、酒店等项目综合开发经验，所工作区域公司累计操</w:t>
            </w:r>
            <w:r>
              <w:rPr>
                <w:rFonts w:hint="eastAsia" w:ascii="仿宋" w:hAnsi="仿宋" w:eastAsia="仿宋" w:cs="仿宋"/>
                <w:b w:val="0"/>
                <w:bCs w:val="0"/>
                <w:color w:val="000000"/>
                <w:sz w:val="24"/>
                <w:szCs w:val="24"/>
                <w:lang w:eastAsia="zh-CN"/>
              </w:rPr>
              <w:t>盘</w:t>
            </w:r>
            <w:r>
              <w:rPr>
                <w:rFonts w:hint="eastAsia" w:ascii="仿宋" w:hAnsi="仿宋" w:eastAsia="仿宋" w:cs="仿宋"/>
                <w:b w:val="0"/>
                <w:bCs w:val="0"/>
                <w:color w:val="000000"/>
                <w:sz w:val="24"/>
                <w:szCs w:val="24"/>
              </w:rPr>
              <w:t xml:space="preserve">开发面积达100 万平方米以上; </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b w:val="0"/>
                <w:bCs w:val="0"/>
                <w:sz w:val="24"/>
                <w:szCs w:val="24"/>
              </w:rPr>
            </w:pPr>
            <w:r>
              <w:rPr>
                <w:rFonts w:hint="eastAsia" w:ascii="仿宋" w:hAnsi="仿宋" w:eastAsia="仿宋" w:cs="仿宋"/>
                <w:b w:val="0"/>
                <w:bCs w:val="0"/>
                <w:color w:val="000000"/>
                <w:sz w:val="24"/>
                <w:szCs w:val="24"/>
                <w:lang w:val="en-US" w:eastAsia="zh-CN"/>
              </w:rPr>
              <w:t>3.</w:t>
            </w:r>
            <w:r>
              <w:rPr>
                <w:rFonts w:hint="eastAsia" w:ascii="仿宋" w:hAnsi="仿宋" w:eastAsia="仿宋" w:cs="仿宋"/>
                <w:b w:val="0"/>
                <w:bCs w:val="0"/>
                <w:color w:val="000000"/>
                <w:sz w:val="24"/>
                <w:szCs w:val="24"/>
              </w:rPr>
              <w:t>具有建筑工程高级工程师职称</w:t>
            </w:r>
            <w:r>
              <w:rPr>
                <w:rFonts w:hint="eastAsia" w:ascii="仿宋" w:hAnsi="仿宋" w:eastAsia="仿宋" w:cs="仿宋"/>
                <w:b w:val="0"/>
                <w:bCs w:val="0"/>
                <w:color w:val="000000"/>
                <w:sz w:val="24"/>
                <w:szCs w:val="24"/>
                <w:lang w:eastAsia="zh-CN"/>
              </w:rPr>
              <w:t>及</w:t>
            </w:r>
            <w:r>
              <w:rPr>
                <w:rFonts w:hint="eastAsia" w:ascii="仿宋" w:hAnsi="仿宋" w:eastAsia="仿宋" w:cs="仿宋"/>
                <w:b w:val="0"/>
                <w:bCs w:val="0"/>
                <w:color w:val="000000"/>
                <w:sz w:val="24"/>
                <w:szCs w:val="24"/>
              </w:rPr>
              <w:t>一级建造师、注册造价师执业资格证书。</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74D0CE"/>
    <w:multiLevelType w:val="singleLevel"/>
    <w:tmpl w:val="2274D0C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2D61AB"/>
    <w:rsid w:val="762D6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2023-07-04T08:35:00Z</dcterms:created>
  <dc:creator>步六孤洋</dc:creator>
  <cp:lastModifiedBy>步六孤洋</cp:lastModifiedBy>
  <dcterms:modified xsi:type="dcterms:W3CDTF">2023-07-04T08:36:05Z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DE2E1B4E1B474358A496A042F7A2B960</vt:lpwstr>
  </property>
</Properties>
</file>