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0"/>
        </w:num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widowControl/>
        <w:adjustRightInd w:val="0"/>
        <w:snapToGrid w:val="0"/>
        <w:spacing w:line="560" w:lineRule="exac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  <w:t>王江泾镇国资公司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bidi="ar"/>
        </w:rPr>
        <w:t>公开招聘工作人员岗位资格条件一览表</w:t>
      </w:r>
    </w:p>
    <w:tbl>
      <w:tblPr>
        <w:tblStyle w:val="4"/>
        <w:tblpPr w:leftFromText="180" w:rightFromText="180" w:vertAnchor="text" w:horzAnchor="page" w:tblpXSpec="center" w:tblpY="194"/>
        <w:tblW w:w="161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780"/>
        <w:gridCol w:w="960"/>
        <w:gridCol w:w="908"/>
        <w:gridCol w:w="860"/>
        <w:gridCol w:w="859"/>
        <w:gridCol w:w="872"/>
        <w:gridCol w:w="4031"/>
        <w:gridCol w:w="2040"/>
        <w:gridCol w:w="2670"/>
        <w:gridCol w:w="1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spacing w:val="-1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10"/>
                <w:sz w:val="28"/>
                <w:szCs w:val="28"/>
              </w:rPr>
              <w:t>招聘单位</w:t>
            </w:r>
          </w:p>
        </w:tc>
        <w:tc>
          <w:tcPr>
            <w:tcW w:w="78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spacing w:val="-1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10"/>
                <w:sz w:val="28"/>
                <w:szCs w:val="28"/>
              </w:rPr>
              <w:t>岗位代码</w:t>
            </w:r>
          </w:p>
        </w:tc>
        <w:tc>
          <w:tcPr>
            <w:tcW w:w="96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spacing w:val="-1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10"/>
                <w:sz w:val="28"/>
                <w:szCs w:val="28"/>
              </w:rPr>
              <w:t>招聘岗位</w:t>
            </w:r>
          </w:p>
        </w:tc>
        <w:tc>
          <w:tcPr>
            <w:tcW w:w="908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spacing w:val="-1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10"/>
                <w:sz w:val="28"/>
                <w:szCs w:val="28"/>
              </w:rPr>
              <w:t>招聘</w:t>
            </w:r>
          </w:p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spacing w:val="-1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10"/>
                <w:sz w:val="28"/>
                <w:szCs w:val="28"/>
              </w:rPr>
              <w:t>人数</w:t>
            </w:r>
          </w:p>
        </w:tc>
        <w:tc>
          <w:tcPr>
            <w:tcW w:w="86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spacing w:val="-1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10"/>
                <w:sz w:val="28"/>
                <w:szCs w:val="28"/>
              </w:rPr>
              <w:t>性别要求</w:t>
            </w:r>
          </w:p>
        </w:tc>
        <w:tc>
          <w:tcPr>
            <w:tcW w:w="859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spacing w:val="-1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10"/>
                <w:sz w:val="28"/>
                <w:szCs w:val="28"/>
              </w:rPr>
              <w:t>学历要求</w:t>
            </w:r>
          </w:p>
        </w:tc>
        <w:tc>
          <w:tcPr>
            <w:tcW w:w="872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spacing w:val="-1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10"/>
                <w:sz w:val="28"/>
                <w:szCs w:val="28"/>
              </w:rPr>
              <w:t>学位要求</w:t>
            </w:r>
          </w:p>
        </w:tc>
        <w:tc>
          <w:tcPr>
            <w:tcW w:w="4031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spacing w:val="-1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10"/>
                <w:sz w:val="28"/>
                <w:szCs w:val="28"/>
              </w:rPr>
              <w:t>专业要求</w:t>
            </w:r>
          </w:p>
        </w:tc>
        <w:tc>
          <w:tcPr>
            <w:tcW w:w="204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spacing w:val="-1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10"/>
                <w:sz w:val="28"/>
                <w:szCs w:val="28"/>
              </w:rPr>
              <w:t>从业经历</w:t>
            </w:r>
          </w:p>
        </w:tc>
        <w:tc>
          <w:tcPr>
            <w:tcW w:w="267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spacing w:val="-1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10"/>
                <w:sz w:val="28"/>
                <w:szCs w:val="28"/>
              </w:rPr>
              <w:t>其他要求</w:t>
            </w:r>
          </w:p>
        </w:tc>
        <w:tc>
          <w:tcPr>
            <w:tcW w:w="141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spacing w:val="-1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10"/>
                <w:sz w:val="28"/>
                <w:szCs w:val="28"/>
              </w:rPr>
              <w:t>岗位介绍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1" w:hRule="atLeast"/>
          <w:jc w:val="center"/>
        </w:trPr>
        <w:tc>
          <w:tcPr>
            <w:tcW w:w="78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pacing w:val="-1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  <w:highlight w:val="none"/>
                <w:lang w:val="en-US" w:eastAsia="zh-CN"/>
              </w:rPr>
              <w:t>嘉兴市闻川旅行社有限公司</w:t>
            </w:r>
          </w:p>
        </w:tc>
        <w:tc>
          <w:tcPr>
            <w:tcW w:w="78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  <w:highlight w:val="none"/>
                <w:lang w:eastAsia="zh-CN"/>
              </w:rPr>
            </w:pPr>
            <w:r>
              <w:rPr>
                <w:rFonts w:ascii="仿宋_GB2312" w:hAnsi="仿宋_GB2312" w:eastAsia="仿宋_GB2312" w:cs="仿宋_GB2312"/>
                <w:spacing w:val="-10"/>
                <w:sz w:val="24"/>
                <w:szCs w:val="24"/>
                <w:highlight w:val="none"/>
              </w:rPr>
              <w:t>1</w:t>
            </w: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  <w:highlight w:val="none"/>
              </w:rPr>
              <w:t>00</w:t>
            </w: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96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ascii="仿宋_GB2312" w:hAnsi="仿宋_GB2312" w:eastAsia="仿宋_GB2312" w:cs="仿宋_GB2312"/>
                <w:spacing w:val="-1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  <w:highlight w:val="none"/>
              </w:rPr>
              <w:t>招商专员</w:t>
            </w:r>
          </w:p>
        </w:tc>
        <w:tc>
          <w:tcPr>
            <w:tcW w:w="908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hint="eastAsia" w:eastAsiaTheme="minorEastAsia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86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ascii="仿宋_GB2312" w:hAnsi="仿宋_GB2312" w:eastAsia="仿宋_GB2312" w:cs="仿宋_GB2312"/>
                <w:spacing w:val="-1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  <w:highlight w:val="none"/>
              </w:rPr>
              <w:t>不限</w:t>
            </w:r>
          </w:p>
        </w:tc>
        <w:tc>
          <w:tcPr>
            <w:tcW w:w="859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jc w:val="center"/>
              <w:rPr>
                <w:rFonts w:ascii="仿宋_GB2312" w:hAnsi="仿宋_GB2312" w:eastAsia="仿宋_GB2312" w:cs="仿宋_GB2312"/>
                <w:spacing w:val="-1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  <w:highlight w:val="none"/>
                <w:lang w:val="en-US" w:eastAsia="zh-CN"/>
              </w:rPr>
              <w:t>全日制</w:t>
            </w: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  <w:highlight w:val="none"/>
              </w:rPr>
              <w:t>大学本科及以上</w:t>
            </w:r>
          </w:p>
        </w:tc>
        <w:tc>
          <w:tcPr>
            <w:tcW w:w="872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rPr>
                <w:rFonts w:ascii="仿宋_GB2312" w:hAnsi="仿宋_GB2312" w:eastAsia="仿宋_GB2312" w:cs="仿宋_GB2312"/>
                <w:spacing w:val="-1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  <w:highlight w:val="none"/>
              </w:rPr>
              <w:t>学士及以上</w:t>
            </w:r>
          </w:p>
        </w:tc>
        <w:tc>
          <w:tcPr>
            <w:tcW w:w="4031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rPr>
                <w:rFonts w:ascii="仿宋_GB2312" w:hAnsi="仿宋_GB2312" w:eastAsia="仿宋_GB2312" w:cs="仿宋_GB2312"/>
                <w:spacing w:val="-1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  <w:highlight w:val="none"/>
              </w:rPr>
              <w:t>研究生所学专业要求为：一级学科：理论经济学、应用经济学类、金融、数字经济、外国语言文学、管理科学与工程、旅游管理</w:t>
            </w: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  <w:highlight w:val="none"/>
              </w:rPr>
              <w:t>建筑学、土木工程、水利工程、建筑、土木水利；</w:t>
            </w:r>
          </w:p>
          <w:p>
            <w:pPr>
              <w:pStyle w:val="2"/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  <w:highlight w:val="none"/>
              </w:rPr>
              <w:t>本科所学专业要求为：经济学类、金融学类、外国语言文学类、管理科学与工程类、旅游管理类</w:t>
            </w: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  <w:highlight w:val="none"/>
              </w:rPr>
              <w:t>土木类、水利类、建筑类。</w:t>
            </w:r>
          </w:p>
        </w:tc>
        <w:tc>
          <w:tcPr>
            <w:tcW w:w="2040" w:type="dxa"/>
            <w:vAlign w:val="center"/>
          </w:tcPr>
          <w:p>
            <w:pPr>
              <w:pStyle w:val="2"/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  <w:highlight w:val="none"/>
              </w:rPr>
              <w:t>具有</w:t>
            </w:r>
            <w:r>
              <w:rPr>
                <w:rFonts w:ascii="仿宋_GB2312" w:hAnsi="仿宋_GB2312" w:eastAsia="仿宋_GB2312" w:cs="仿宋_GB2312"/>
                <w:spacing w:val="-10"/>
                <w:sz w:val="24"/>
                <w:szCs w:val="24"/>
                <w:highlight w:val="none"/>
              </w:rPr>
              <w:t>2</w:t>
            </w: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  <w:highlight w:val="none"/>
              </w:rPr>
              <w:t>年及以上</w:t>
            </w:r>
            <w:r>
              <w:rPr>
                <w:rFonts w:ascii="仿宋_GB2312" w:hAnsi="仿宋_GB2312" w:eastAsia="仿宋_GB2312" w:cs="仿宋_GB2312"/>
                <w:spacing w:val="-10"/>
                <w:sz w:val="24"/>
                <w:szCs w:val="24"/>
                <w:highlight w:val="none"/>
              </w:rPr>
              <w:t>项目</w:t>
            </w: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  <w:highlight w:val="none"/>
              </w:rPr>
              <w:t>策划</w:t>
            </w: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  <w:highlight w:val="none"/>
                <w:lang w:val="en-US" w:eastAsia="zh-CN"/>
              </w:rPr>
              <w:t>或</w:t>
            </w: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  <w:highlight w:val="none"/>
              </w:rPr>
              <w:t>投资</w:t>
            </w: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  <w:highlight w:val="none"/>
                <w:lang w:val="en-US" w:eastAsia="zh-CN"/>
              </w:rPr>
              <w:t>或</w:t>
            </w: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  <w:highlight w:val="none"/>
              </w:rPr>
              <w:t>运营</w:t>
            </w: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  <w:highlight w:val="none"/>
                <w:lang w:val="en-US" w:eastAsia="zh-CN"/>
              </w:rPr>
              <w:t>或</w:t>
            </w: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  <w:highlight w:val="none"/>
              </w:rPr>
              <w:t>招商从业经历。</w:t>
            </w:r>
          </w:p>
        </w:tc>
        <w:tc>
          <w:tcPr>
            <w:tcW w:w="2670" w:type="dxa"/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spacing w:val="-1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  <w:highlight w:val="none"/>
              </w:rPr>
              <w:t>1、熟悉数字金融、智能制造、人工智能、商业地产、文化旅游、软件信息等，对相关产业有一定理解；2、具有政府招商、标杆综合体招商、知名基金公司、企业投资、商业招商、产业园区招商工作经验者优先；3、英语</w:t>
            </w:r>
            <w:r>
              <w:rPr>
                <w:rFonts w:hint="default" w:ascii="仿宋_GB2312" w:hAnsi="仿宋_GB2312" w:eastAsia="仿宋_GB2312" w:cs="仿宋_GB2312"/>
                <w:spacing w:val="-10"/>
                <w:sz w:val="24"/>
                <w:szCs w:val="24"/>
                <w:highlight w:val="none"/>
              </w:rPr>
              <w:t>六</w:t>
            </w: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  <w:highlight w:val="none"/>
              </w:rPr>
              <w:t>级以上（大学英语或同级别考试）</w:t>
            </w: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  <w:highlight w:val="none"/>
                <w:lang w:val="en-US" w:eastAsia="zh-CN"/>
              </w:rPr>
              <w:t>或</w:t>
            </w: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  <w:highlight w:val="none"/>
              </w:rPr>
              <w:t>掌握德语、法语、西班牙语或亚洲其他国家语系等小语种者优势更佳。</w:t>
            </w:r>
          </w:p>
        </w:tc>
        <w:tc>
          <w:tcPr>
            <w:tcW w:w="1410" w:type="dxa"/>
            <w:vAlign w:val="center"/>
          </w:tcPr>
          <w:p>
            <w:pPr>
              <w:pStyle w:val="2"/>
              <w:ind w:left="0"/>
              <w:rPr>
                <w:rFonts w:ascii="仿宋_GB2312" w:hAnsi="仿宋_GB2312" w:eastAsia="仿宋_GB2312" w:cs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</w:rPr>
              <w:t>1、招引相关产业、公司、运营团队；2、策划高质量招商活动；</w:t>
            </w: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</w:rPr>
              <w:t>、领导安排的其他工作。</w:t>
            </w:r>
          </w:p>
        </w:tc>
      </w:tr>
    </w:tbl>
    <w:p>
      <w:pPr>
        <w:rPr>
          <w:rFonts w:ascii="仿宋_GB2312" w:hAnsi="仿宋_GB2312" w:eastAsia="仿宋_GB2312" w:cs="仿宋_GB2312"/>
          <w:spacing w:val="-10"/>
          <w:sz w:val="20"/>
          <w:szCs w:val="32"/>
        </w:rPr>
      </w:pPr>
    </w:p>
    <w:p>
      <w:pPr>
        <w:rPr>
          <w:rFonts w:ascii="仿宋_GB2312" w:hAnsi="仿宋_GB2312" w:eastAsia="仿宋_GB2312" w:cs="仿宋_GB2312"/>
          <w:spacing w:val="-10"/>
          <w:sz w:val="24"/>
          <w:szCs w:val="24"/>
        </w:rPr>
      </w:pPr>
      <w:r>
        <w:rPr>
          <w:rFonts w:hint="eastAsia" w:ascii="仿宋_GB2312" w:hAnsi="仿宋_GB2312" w:eastAsia="仿宋_GB2312" w:cs="仿宋_GB2312"/>
          <w:spacing w:val="-10"/>
          <w:sz w:val="24"/>
          <w:szCs w:val="24"/>
        </w:rPr>
        <w:t>备注：1.从业经历计算截止日期为202</w:t>
      </w:r>
      <w:r>
        <w:rPr>
          <w:rFonts w:ascii="仿宋_GB2312" w:hAnsi="仿宋_GB2312" w:eastAsia="仿宋_GB2312" w:cs="仿宋_GB2312"/>
          <w:spacing w:val="-10"/>
          <w:sz w:val="24"/>
          <w:szCs w:val="24"/>
        </w:rPr>
        <w:t>4</w:t>
      </w:r>
      <w:r>
        <w:rPr>
          <w:rFonts w:hint="eastAsia" w:ascii="仿宋_GB2312" w:hAnsi="仿宋_GB2312" w:eastAsia="仿宋_GB2312" w:cs="仿宋_GB2312"/>
          <w:spacing w:val="-10"/>
          <w:sz w:val="24"/>
          <w:szCs w:val="24"/>
        </w:rPr>
        <w:t>年</w:t>
      </w:r>
      <w:r>
        <w:rPr>
          <w:rFonts w:hint="eastAsia" w:ascii="仿宋_GB2312" w:hAnsi="仿宋_GB2312" w:eastAsia="仿宋_GB2312" w:cs="仿宋_GB2312"/>
          <w:spacing w:val="-10"/>
          <w:sz w:val="24"/>
          <w:szCs w:val="2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pacing w:val="-10"/>
          <w:sz w:val="24"/>
          <w:szCs w:val="24"/>
        </w:rPr>
        <w:t>月</w:t>
      </w:r>
      <w:r>
        <w:rPr>
          <w:rFonts w:hint="eastAsia" w:ascii="仿宋_GB2312" w:hAnsi="仿宋_GB2312" w:eastAsia="仿宋_GB2312" w:cs="仿宋_GB2312"/>
          <w:spacing w:val="-10"/>
          <w:sz w:val="24"/>
          <w:szCs w:val="24"/>
          <w:lang w:val="en-US" w:eastAsia="zh-CN"/>
        </w:rPr>
        <w:t>23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pacing w:val="-10"/>
          <w:sz w:val="24"/>
          <w:szCs w:val="24"/>
        </w:rPr>
        <w:t>日；</w:t>
      </w:r>
    </w:p>
    <w:p>
      <w:pPr>
        <w:ind w:left="560"/>
        <w:rPr>
          <w:rFonts w:ascii="仿宋_GB2312" w:hAnsi="仿宋_GB2312" w:eastAsia="仿宋_GB2312" w:cs="仿宋_GB2312"/>
          <w:spacing w:val="-10"/>
          <w:sz w:val="24"/>
          <w:szCs w:val="24"/>
        </w:rPr>
      </w:pPr>
      <w:r>
        <w:rPr>
          <w:rFonts w:hint="eastAsia" w:ascii="仿宋_GB2312" w:hAnsi="仿宋_GB2312" w:eastAsia="仿宋_GB2312" w:cs="仿宋_GB2312"/>
          <w:spacing w:val="-10"/>
          <w:sz w:val="24"/>
          <w:szCs w:val="24"/>
        </w:rPr>
        <w:t>2.学历、学位证书（或教育部中国留学服务中心的境外学历、学位认证书）须在202</w:t>
      </w:r>
      <w:r>
        <w:rPr>
          <w:rFonts w:ascii="仿宋_GB2312" w:hAnsi="仿宋_GB2312" w:eastAsia="仿宋_GB2312" w:cs="仿宋_GB2312"/>
          <w:spacing w:val="-10"/>
          <w:sz w:val="24"/>
          <w:szCs w:val="24"/>
        </w:rPr>
        <w:t>4</w:t>
      </w:r>
      <w:r>
        <w:rPr>
          <w:rFonts w:hint="eastAsia" w:ascii="仿宋_GB2312" w:hAnsi="仿宋_GB2312" w:eastAsia="仿宋_GB2312" w:cs="仿宋_GB2312"/>
          <w:spacing w:val="-10"/>
          <w:sz w:val="24"/>
          <w:szCs w:val="24"/>
        </w:rPr>
        <w:t>年</w:t>
      </w:r>
      <w:r>
        <w:rPr>
          <w:rFonts w:ascii="仿宋_GB2312" w:hAnsi="仿宋_GB2312" w:eastAsia="仿宋_GB2312" w:cs="仿宋_GB2312"/>
          <w:spacing w:val="-10"/>
          <w:sz w:val="24"/>
          <w:szCs w:val="24"/>
        </w:rPr>
        <w:t>3</w:t>
      </w:r>
      <w:r>
        <w:rPr>
          <w:rFonts w:hint="eastAsia" w:ascii="仿宋_GB2312" w:hAnsi="仿宋_GB2312" w:eastAsia="仿宋_GB2312" w:cs="仿宋_GB2312"/>
          <w:spacing w:val="-10"/>
          <w:sz w:val="24"/>
          <w:szCs w:val="24"/>
        </w:rPr>
        <w:t>月</w:t>
      </w:r>
      <w:r>
        <w:rPr>
          <w:rFonts w:hint="eastAsia" w:ascii="仿宋_GB2312" w:hAnsi="仿宋_GB2312" w:eastAsia="仿宋_GB2312" w:cs="仿宋_GB2312"/>
          <w:spacing w:val="-10"/>
          <w:sz w:val="24"/>
          <w:szCs w:val="24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spacing w:val="-10"/>
          <w:sz w:val="24"/>
          <w:szCs w:val="24"/>
        </w:rPr>
        <w:t>日前取得；</w:t>
      </w:r>
    </w:p>
    <w:p>
      <w:pPr>
        <w:ind w:left="560"/>
        <w:rPr>
          <w:sz w:val="24"/>
          <w:szCs w:val="24"/>
        </w:rPr>
      </w:pPr>
      <w:r>
        <w:rPr>
          <w:rFonts w:hint="eastAsia" w:ascii="仿宋_GB2312" w:hAnsi="仿宋_GB2312" w:eastAsia="仿宋_GB2312" w:cs="仿宋_GB2312"/>
          <w:spacing w:val="-10"/>
          <w:sz w:val="24"/>
          <w:szCs w:val="24"/>
        </w:rPr>
        <w:t>3.专业要求需符合《2024年浙江省公务员录用考试专业参考目录》。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70DF75"/>
    <w:multiLevelType w:val="singleLevel"/>
    <w:tmpl w:val="9C70DF75"/>
    <w:lvl w:ilvl="0" w:tentative="0">
      <w:start w:val="1"/>
      <w:numFmt w:val="bullet"/>
      <w:pStyle w:val="2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A977B3"/>
    <w:rsid w:val="00151A2F"/>
    <w:rsid w:val="00190418"/>
    <w:rsid w:val="00234043"/>
    <w:rsid w:val="006651B1"/>
    <w:rsid w:val="00915D85"/>
    <w:rsid w:val="0093520F"/>
    <w:rsid w:val="0098302A"/>
    <w:rsid w:val="00AF19CF"/>
    <w:rsid w:val="00C71E86"/>
    <w:rsid w:val="00C97685"/>
    <w:rsid w:val="00DC3F3C"/>
    <w:rsid w:val="00F82A09"/>
    <w:rsid w:val="00FB1D21"/>
    <w:rsid w:val="017B7CA3"/>
    <w:rsid w:val="04AD4F47"/>
    <w:rsid w:val="080A3973"/>
    <w:rsid w:val="1AD61B97"/>
    <w:rsid w:val="233911DB"/>
    <w:rsid w:val="25A94457"/>
    <w:rsid w:val="2E457046"/>
    <w:rsid w:val="306056C7"/>
    <w:rsid w:val="3BA00460"/>
    <w:rsid w:val="3DD03D5D"/>
    <w:rsid w:val="45CF0771"/>
    <w:rsid w:val="4FFA4BEF"/>
    <w:rsid w:val="5A5F76EB"/>
    <w:rsid w:val="5FE301D2"/>
    <w:rsid w:val="634E3991"/>
    <w:rsid w:val="67A977B3"/>
    <w:rsid w:val="7B8B1CB8"/>
    <w:rsid w:val="CCEF9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qFormat="1"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Bullet 2"/>
    <w:basedOn w:val="1"/>
    <w:qFormat/>
    <w:uiPriority w:val="0"/>
    <w:pPr>
      <w:numPr>
        <w:ilvl w:val="0"/>
        <w:numId w:val="1"/>
      </w:numPr>
    </w:pPr>
  </w:style>
  <w:style w:type="table" w:styleId="4">
    <w:name w:val="Table Grid"/>
    <w:basedOn w:val="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107</Words>
  <Characters>614</Characters>
  <Lines>5</Lines>
  <Paragraphs>1</Paragraphs>
  <TotalTime>24</TotalTime>
  <ScaleCrop>false</ScaleCrop>
  <LinksUpToDate>false</LinksUpToDate>
  <CharactersWithSpaces>720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2023-12-14T01:30:00Z</dcterms:created>
  <dc:creator>admin</dc:creator>
  <cp:lastModifiedBy>AASD</cp:lastModifiedBy>
  <dcterms:modified xsi:type="dcterms:W3CDTF">2024-04-01T06:36:29Z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390B185558E447A8B3D79966F584D76C</vt:lpwstr>
  </property>
</Properties>
</file>