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75C664">
      <w:pPr>
        <w:spacing w:line="400" w:lineRule="exact"/>
        <w:rPr>
          <w:rFonts w:ascii="仿宋" w:hAnsi="仿宋" w:eastAsia="仿宋"/>
          <w:color w:val="auto"/>
          <w:sz w:val="28"/>
          <w:szCs w:val="28"/>
        </w:rPr>
      </w:pPr>
      <w:bookmarkStart w:id="0" w:name="_GoBack"/>
      <w:r>
        <w:rPr>
          <w:rFonts w:hint="eastAsia" w:ascii="仿宋" w:hAnsi="仿宋" w:eastAsia="仿宋"/>
          <w:color w:val="auto"/>
          <w:sz w:val="28"/>
          <w:szCs w:val="28"/>
        </w:rPr>
        <w:t>附件1：</w:t>
      </w:r>
    </w:p>
    <w:p w14:paraId="6F920269">
      <w:pPr>
        <w:spacing w:line="400" w:lineRule="exact"/>
        <w:rPr>
          <w:rFonts w:ascii="仿宋" w:hAnsi="仿宋" w:eastAsia="仿宋"/>
          <w:color w:val="auto"/>
          <w:sz w:val="28"/>
          <w:szCs w:val="28"/>
        </w:rPr>
      </w:pPr>
    </w:p>
    <w:p w14:paraId="08A4C770">
      <w:pPr>
        <w:spacing w:line="400" w:lineRule="exact"/>
        <w:jc w:val="center"/>
        <w:rPr>
          <w:rFonts w:hint="eastAsia" w:ascii="黑体" w:hAnsi="黑体" w:eastAsia="黑体" w:cs="黑体"/>
          <w:color w:val="auto"/>
          <w:sz w:val="36"/>
          <w:szCs w:val="36"/>
        </w:rPr>
      </w:pPr>
      <w:r>
        <w:rPr>
          <w:rFonts w:hint="eastAsia" w:ascii="黑体" w:hAnsi="黑体" w:eastAsia="黑体" w:cs="黑体"/>
          <w:color w:val="auto"/>
          <w:sz w:val="36"/>
          <w:szCs w:val="36"/>
        </w:rPr>
        <w:t>2024年常熟市海虞镇</w:t>
      </w: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周行</w:t>
      </w:r>
      <w:r>
        <w:rPr>
          <w:rFonts w:hint="eastAsia" w:ascii="黑体" w:hAnsi="黑体" w:eastAsia="黑体" w:cs="黑体"/>
          <w:color w:val="auto"/>
          <w:sz w:val="36"/>
          <w:szCs w:val="36"/>
        </w:rPr>
        <w:t>农村经济发展投资有限公司公开招聘工作人员岗位表</w:t>
      </w:r>
    </w:p>
    <w:bookmarkEnd w:id="0"/>
    <w:p w14:paraId="43E21FB2">
      <w:pPr>
        <w:spacing w:line="400" w:lineRule="exact"/>
        <w:jc w:val="center"/>
        <w:rPr>
          <w:rFonts w:hint="eastAsia" w:ascii="黑体" w:hAnsi="黑体" w:eastAsia="黑体" w:cs="黑体"/>
          <w:color w:val="auto"/>
          <w:sz w:val="36"/>
          <w:szCs w:val="36"/>
        </w:rPr>
      </w:pPr>
    </w:p>
    <w:tbl>
      <w:tblPr>
        <w:tblStyle w:val="5"/>
        <w:tblW w:w="133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746"/>
        <w:gridCol w:w="709"/>
        <w:gridCol w:w="708"/>
        <w:gridCol w:w="1418"/>
        <w:gridCol w:w="1276"/>
        <w:gridCol w:w="2126"/>
        <w:gridCol w:w="3421"/>
        <w:gridCol w:w="1418"/>
      </w:tblGrid>
      <w:tr w14:paraId="334C9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559" w:type="dxa"/>
            <w:vAlign w:val="center"/>
          </w:tcPr>
          <w:p w14:paraId="6F272B25">
            <w:pPr>
              <w:jc w:val="center"/>
              <w:rPr>
                <w:rFonts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lang w:bidi="ar"/>
              </w:rPr>
              <w:t>岗位</w:t>
            </w:r>
          </w:p>
        </w:tc>
        <w:tc>
          <w:tcPr>
            <w:tcW w:w="746" w:type="dxa"/>
            <w:vAlign w:val="center"/>
          </w:tcPr>
          <w:p w14:paraId="3552FAD9">
            <w:pPr>
              <w:jc w:val="center"/>
              <w:rPr>
                <w:rFonts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lang w:bidi="ar"/>
              </w:rPr>
              <w:t>招聘人数</w:t>
            </w:r>
          </w:p>
        </w:tc>
        <w:tc>
          <w:tcPr>
            <w:tcW w:w="709" w:type="dxa"/>
            <w:vAlign w:val="center"/>
          </w:tcPr>
          <w:p w14:paraId="6852F55C">
            <w:pPr>
              <w:jc w:val="center"/>
              <w:rPr>
                <w:rFonts w:ascii="黑体" w:hAnsi="黑体" w:eastAsia="黑体" w:cs="黑体"/>
                <w:color w:val="auto"/>
                <w:lang w:bidi="ar"/>
              </w:rPr>
            </w:pPr>
            <w:r>
              <w:rPr>
                <w:rFonts w:hint="eastAsia" w:ascii="黑体" w:hAnsi="黑体" w:eastAsia="黑体" w:cs="黑体"/>
                <w:color w:val="auto"/>
                <w:lang w:bidi="ar"/>
              </w:rPr>
              <w:t>开考比例</w:t>
            </w:r>
          </w:p>
        </w:tc>
        <w:tc>
          <w:tcPr>
            <w:tcW w:w="708" w:type="dxa"/>
            <w:vAlign w:val="center"/>
          </w:tcPr>
          <w:p w14:paraId="2A1E463B">
            <w:pPr>
              <w:jc w:val="center"/>
              <w:rPr>
                <w:rFonts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lang w:bidi="ar"/>
              </w:rPr>
              <w:t>性别</w:t>
            </w:r>
          </w:p>
        </w:tc>
        <w:tc>
          <w:tcPr>
            <w:tcW w:w="1418" w:type="dxa"/>
            <w:vAlign w:val="center"/>
          </w:tcPr>
          <w:p w14:paraId="1362C824">
            <w:pPr>
              <w:jc w:val="center"/>
              <w:rPr>
                <w:rFonts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lang w:bidi="ar"/>
              </w:rPr>
              <w:t>专业</w:t>
            </w:r>
          </w:p>
        </w:tc>
        <w:tc>
          <w:tcPr>
            <w:tcW w:w="1276" w:type="dxa"/>
            <w:vAlign w:val="center"/>
          </w:tcPr>
          <w:p w14:paraId="6E2AAB37">
            <w:pPr>
              <w:jc w:val="center"/>
              <w:rPr>
                <w:rFonts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lang w:bidi="ar"/>
              </w:rPr>
              <w:t>学历要求</w:t>
            </w:r>
          </w:p>
        </w:tc>
        <w:tc>
          <w:tcPr>
            <w:tcW w:w="2126" w:type="dxa"/>
            <w:vAlign w:val="center"/>
          </w:tcPr>
          <w:p w14:paraId="0DEB696F">
            <w:pPr>
              <w:jc w:val="center"/>
              <w:rPr>
                <w:rFonts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lang w:bidi="ar"/>
              </w:rPr>
              <w:t>其他要求</w:t>
            </w:r>
          </w:p>
        </w:tc>
        <w:tc>
          <w:tcPr>
            <w:tcW w:w="3421" w:type="dxa"/>
            <w:vAlign w:val="center"/>
          </w:tcPr>
          <w:p w14:paraId="00D9D696">
            <w:pPr>
              <w:jc w:val="center"/>
              <w:rPr>
                <w:rFonts w:ascii="黑体" w:hAnsi="黑体" w:eastAsia="黑体" w:cs="黑体"/>
                <w:color w:val="auto"/>
                <w:lang w:bidi="ar"/>
              </w:rPr>
            </w:pPr>
            <w:r>
              <w:rPr>
                <w:rFonts w:hint="eastAsia" w:ascii="黑体" w:hAnsi="黑体" w:eastAsia="黑体" w:cs="黑体"/>
                <w:color w:val="auto"/>
                <w:lang w:bidi="ar"/>
              </w:rPr>
              <w:t>加分项</w:t>
            </w:r>
          </w:p>
        </w:tc>
        <w:tc>
          <w:tcPr>
            <w:tcW w:w="1418" w:type="dxa"/>
            <w:vAlign w:val="center"/>
          </w:tcPr>
          <w:p w14:paraId="44775596">
            <w:pPr>
              <w:jc w:val="center"/>
              <w:rPr>
                <w:rFonts w:ascii="黑体" w:hAnsi="黑体" w:eastAsia="黑体" w:cs="黑体"/>
                <w:color w:val="auto"/>
                <w:lang w:bidi="ar"/>
              </w:rPr>
            </w:pPr>
            <w:r>
              <w:rPr>
                <w:rFonts w:hint="eastAsia" w:ascii="黑体" w:hAnsi="黑体" w:eastAsia="黑体" w:cs="黑体"/>
                <w:color w:val="auto"/>
                <w:lang w:bidi="ar"/>
              </w:rPr>
              <w:t>备注</w:t>
            </w:r>
          </w:p>
        </w:tc>
      </w:tr>
      <w:tr w14:paraId="74EC5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0" w:hRule="atLeast"/>
          <w:jc w:val="center"/>
        </w:trPr>
        <w:tc>
          <w:tcPr>
            <w:tcW w:w="1559" w:type="dxa"/>
            <w:vAlign w:val="center"/>
          </w:tcPr>
          <w:p w14:paraId="7AD2B58A">
            <w:pPr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bidi="ar"/>
              </w:rPr>
              <w:t>常熟市海虞镇</w:t>
            </w:r>
            <w:r>
              <w:rPr>
                <w:rFonts w:hint="eastAsia" w:ascii="仿宋_GB2312" w:hAnsi="仿宋_GB2312" w:eastAsia="仿宋_GB2312" w:cs="仿宋_GB2312"/>
                <w:color w:val="auto"/>
                <w:lang w:eastAsia="zh-CN" w:bidi="ar"/>
              </w:rPr>
              <w:t>周行</w:t>
            </w:r>
            <w:r>
              <w:rPr>
                <w:rFonts w:hint="eastAsia" w:ascii="仿宋_GB2312" w:hAnsi="仿宋_GB2312" w:eastAsia="仿宋_GB2312" w:cs="仿宋_GB2312"/>
                <w:color w:val="auto"/>
                <w:lang w:bidi="ar"/>
              </w:rPr>
              <w:t>农村经济发展投资有限公司工作人员</w:t>
            </w:r>
          </w:p>
        </w:tc>
        <w:tc>
          <w:tcPr>
            <w:tcW w:w="746" w:type="dxa"/>
            <w:vAlign w:val="center"/>
          </w:tcPr>
          <w:p w14:paraId="0B15D95D">
            <w:pPr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bidi="ar"/>
              </w:rPr>
              <w:t>3</w:t>
            </w:r>
          </w:p>
        </w:tc>
        <w:tc>
          <w:tcPr>
            <w:tcW w:w="709" w:type="dxa"/>
            <w:vAlign w:val="center"/>
          </w:tcPr>
          <w:p w14:paraId="0F32079D">
            <w:pPr>
              <w:jc w:val="center"/>
              <w:rPr>
                <w:rFonts w:ascii="仿宋_GB2312" w:hAnsi="仿宋_GB2312" w:eastAsia="仿宋_GB2312" w:cs="仿宋_GB2312"/>
                <w:color w:va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bidi="ar"/>
              </w:rPr>
              <w:t>1:5</w:t>
            </w:r>
          </w:p>
        </w:tc>
        <w:tc>
          <w:tcPr>
            <w:tcW w:w="708" w:type="dxa"/>
            <w:vAlign w:val="center"/>
          </w:tcPr>
          <w:p w14:paraId="16B9AA3B">
            <w:pPr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男</w:t>
            </w:r>
          </w:p>
        </w:tc>
        <w:tc>
          <w:tcPr>
            <w:tcW w:w="1418" w:type="dxa"/>
            <w:vAlign w:val="center"/>
          </w:tcPr>
          <w:p w14:paraId="746662E5">
            <w:pPr>
              <w:jc w:val="center"/>
              <w:rPr>
                <w:rFonts w:ascii="仿宋_GB2312" w:hAnsi="仿宋_GB2312" w:eastAsia="仿宋_GB2312" w:cs="仿宋_GB2312"/>
                <w:color w:va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bidi="ar"/>
              </w:rPr>
              <w:t>不限</w:t>
            </w:r>
          </w:p>
        </w:tc>
        <w:tc>
          <w:tcPr>
            <w:tcW w:w="1276" w:type="dxa"/>
            <w:vAlign w:val="center"/>
          </w:tcPr>
          <w:p w14:paraId="31B9FB92">
            <w:pPr>
              <w:jc w:val="left"/>
              <w:rPr>
                <w:rFonts w:ascii="仿宋_GB2312" w:hAnsi="仿宋_GB2312" w:eastAsia="仿宋_GB2312" w:cs="仿宋_GB2312"/>
                <w:color w:va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bidi="ar"/>
              </w:rPr>
              <w:t>大专及以上</w:t>
            </w:r>
          </w:p>
        </w:tc>
        <w:tc>
          <w:tcPr>
            <w:tcW w:w="2126" w:type="dxa"/>
            <w:vAlign w:val="center"/>
          </w:tcPr>
          <w:p w14:paraId="7463D0A6">
            <w:pPr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2年以上工作经验</w:t>
            </w:r>
          </w:p>
        </w:tc>
        <w:tc>
          <w:tcPr>
            <w:tcW w:w="3421" w:type="dxa"/>
            <w:vAlign w:val="center"/>
          </w:tcPr>
          <w:p w14:paraId="776F2D85">
            <w:pPr>
              <w:rPr>
                <w:rFonts w:ascii="仿宋_GB2312" w:hAnsi="仿宋_GB2312" w:eastAsia="仿宋_GB2312" w:cs="仿宋_GB2312"/>
                <w:color w:va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 w:bidi="ar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auto"/>
                <w:lang w:bidi="ar"/>
              </w:rPr>
              <w:t>海虞镇户籍（包含父母、配偶中一方户口在海虞</w:t>
            </w:r>
            <w:r>
              <w:rPr>
                <w:rFonts w:hint="eastAsia" w:ascii="仿宋_GB2312" w:hAnsi="仿宋_GB2312" w:eastAsia="仿宋_GB2312" w:cs="仿宋_GB2312"/>
                <w:color w:val="auto"/>
                <w:lang w:eastAsia="zh-CN" w:bidi="ar"/>
              </w:rPr>
              <w:t>，需提供户口本，配偶为海虞户籍的还需提供结婚证</w:t>
            </w:r>
            <w:r>
              <w:rPr>
                <w:rFonts w:hint="eastAsia" w:ascii="仿宋_GB2312" w:hAnsi="仿宋_GB2312" w:eastAsia="仿宋_GB2312" w:cs="仿宋_GB2312"/>
                <w:color w:val="auto"/>
                <w:lang w:bidi="ar"/>
              </w:rPr>
              <w:t>），笔试加2分；</w:t>
            </w:r>
          </w:p>
          <w:p w14:paraId="386420AB">
            <w:pPr>
              <w:rPr>
                <w:color w:va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 w:bidi="ar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auto"/>
                <w:lang w:bidi="ar"/>
              </w:rPr>
              <w:t>退役军人笔试成绩加5分。若进入面试，面试成绩另加5分</w:t>
            </w:r>
            <w:r>
              <w:rPr>
                <w:rFonts w:hint="eastAsia" w:ascii="仿宋_GB2312" w:hAnsi="仿宋_GB2312" w:eastAsia="仿宋_GB2312" w:cs="仿宋_GB2312"/>
                <w:color w:val="auto"/>
                <w:lang w:eastAsia="zh-CN" w:bidi="ar"/>
              </w:rPr>
              <w:t>（需提供退役军人证明证件）</w:t>
            </w:r>
            <w:r>
              <w:rPr>
                <w:rFonts w:hint="eastAsia" w:ascii="仿宋_GB2312" w:hAnsi="仿宋_GB2312" w:eastAsia="仿宋_GB2312" w:cs="仿宋_GB2312"/>
                <w:color w:val="auto"/>
                <w:lang w:bidi="ar"/>
              </w:rPr>
              <w:t>。</w:t>
            </w:r>
          </w:p>
        </w:tc>
        <w:tc>
          <w:tcPr>
            <w:tcW w:w="1418" w:type="dxa"/>
            <w:vAlign w:val="center"/>
          </w:tcPr>
          <w:p w14:paraId="7C2903FF">
            <w:pPr>
              <w:rPr>
                <w:rFonts w:ascii="仿宋_GB2312" w:hAnsi="仿宋_GB2312" w:eastAsia="仿宋_GB2312" w:cs="仿宋_GB2312"/>
                <w:color w:val="auto"/>
                <w:lang w:bidi="ar"/>
              </w:rPr>
            </w:pPr>
          </w:p>
        </w:tc>
      </w:tr>
    </w:tbl>
    <w:p w14:paraId="024E9774">
      <w:pPr>
        <w:rPr>
          <w:rFonts w:ascii="仿宋" w:hAnsi="仿宋" w:eastAsia="仿宋"/>
          <w:sz w:val="28"/>
          <w:szCs w:val="28"/>
        </w:rPr>
      </w:pPr>
    </w:p>
    <w:p w14:paraId="79A9441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1NjFlM2M3MTA0NTVhN2NhZjJkOTEwMzE4MGZjZDgifQ=="/>
  </w:docVars>
  <w:rsids>
    <w:rsidRoot w:val="1CEB0E7B"/>
    <w:rsid w:val="1CEB0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2024-09-25T00:59:00Z</dcterms:created>
  <dc:creator>*^xin^*</dc:creator>
  <cp:lastModifiedBy>*^xin^*</cp:lastModifiedBy>
  <dcterms:modified xsi:type="dcterms:W3CDTF">2024-09-25T00:59:45Z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687512847EF14D5897C89B0D8C46EBC8_11</vt:lpwstr>
  </property>
</Properties>
</file>