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E0203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宋体" w:eastAsia="方正小标宋简体" w:cs="宋体"/>
          <w:color w:val="auto"/>
          <w:sz w:val="42"/>
          <w:szCs w:val="42"/>
          <w:highlight w:val="none"/>
        </w:rPr>
      </w:pPr>
    </w:p>
    <w:p w14:paraId="4BFBF9F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方正小标宋简体" w:hAnsi="宋体" w:eastAsia="方正小标宋简体" w:cs="宋体"/>
          <w:color w:val="auto"/>
          <w:sz w:val="42"/>
          <w:szCs w:val="42"/>
          <w:highlight w:val="none"/>
        </w:rPr>
      </w:pPr>
      <w:r>
        <w:rPr>
          <w:rFonts w:hint="eastAsia" w:ascii="方正小标宋简体" w:hAnsi="宋体" w:eastAsia="方正小标宋简体" w:cs="宋体"/>
          <w:color w:val="auto"/>
          <w:sz w:val="42"/>
          <w:szCs w:val="42"/>
          <w:highlight w:val="none"/>
        </w:rPr>
        <w:t>苏州市相城区区属国有企业人员招聘简章</w:t>
      </w:r>
    </w:p>
    <w:p w14:paraId="6482279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</w:pPr>
    </w:p>
    <w:p w14:paraId="6AA81E5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为加强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相城区区属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国有企业人才队伍建设，拓宽企业高素质干部人才储备，苏州市相城区区属国有企业（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苏州市相城城市建设投资(集团)有限公司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苏州市相城市政建设投资(集团)有限公司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苏州市相城生态文旅发展(集团)有限公司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）面向社会公开招聘工作人员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人，现将相关招聘事项公布如下： </w:t>
      </w:r>
    </w:p>
    <w:p w14:paraId="0DBA685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一、报考条件</w:t>
      </w:r>
    </w:p>
    <w:p w14:paraId="6DD7C88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1.遵纪守法，品行端正，无违法犯罪记录。</w:t>
      </w:r>
    </w:p>
    <w:p w14:paraId="586F3FF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2.政治素质好，拥护党的基本路线和方针政策，具有敬业奉献精神。</w:t>
      </w:r>
    </w:p>
    <w:p w14:paraId="4F24F33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3.身体健康。</w:t>
      </w:r>
    </w:p>
    <w:p w14:paraId="34642DD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4.具体岗位要求详见岗位简介表。</w:t>
      </w:r>
    </w:p>
    <w:p w14:paraId="07C75BF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二、</w:t>
      </w:r>
      <w:bookmarkStart w:id="0" w:name="_Hlk135667074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报名和资格初审</w:t>
      </w:r>
      <w:bookmarkEnd w:id="0"/>
    </w:p>
    <w:p w14:paraId="19AD0F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报名方式：采用网上报名形式，报名网址：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http://111.229.40.128/v1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/apply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147FE3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报名时间：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16:00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1DFF7B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资格初审：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16:00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工作日期间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277A6F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陈述申辩：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16:00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工作日期间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）。</w:t>
      </w:r>
    </w:p>
    <w:p w14:paraId="3A5CD59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对资格初审异议的处理：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16:00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工作日期间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）。</w:t>
      </w:r>
    </w:p>
    <w:p w14:paraId="7794D95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报名程序：</w:t>
      </w:r>
    </w:p>
    <w:p w14:paraId="47CEEB6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（1）信息录入：应聘者按照报名系统提示和岗位要求，如实填报个人信息；</w:t>
      </w:r>
    </w:p>
    <w:p w14:paraId="625E9F1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（2）照片上传：本人近期免冠正面二寸（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35×45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毫米）证件照（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jpg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格式，大小不超过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200kb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）；</w:t>
      </w:r>
    </w:p>
    <w:p w14:paraId="72B07FE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（3）材料上传：报名材料扫描后上传报名系统，单个文件大小不超过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10M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，格式为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jpg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pdf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，要求清晰、位正。上传的材料须与报名信息录入内容一致。材料主要包括：身份证、学历（学位）证书、户籍证明、工作经历证明（个人社保记录等证明）和岗位简介表中要求的相关证书及材料的扫描件。</w:t>
      </w:r>
    </w:p>
    <w:p w14:paraId="396D194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每位应聘者限报一个岗位，资格初审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</w:rPr>
        <w:t>通过后，不得更改报名信息，不得改报其他岗位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70ADA62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资格初审：由招聘单位对应聘者所提供的电子材料进行资格初审，初审合格人员，由招聘单位通知应聘者参加笔试、面试环节。</w:t>
      </w:r>
    </w:p>
    <w:p w14:paraId="489D798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本次招聘开考比例为1:3，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报名结束后，有效报名人数未达到开考比例的岗位，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成功报考被取消岗位的人员，可重新改报其他符合条件的岗位，改报名时间为2024年12月4日9:00－16:00。</w:t>
      </w:r>
      <w:bookmarkStart w:id="2" w:name="_GoBack"/>
      <w:bookmarkEnd w:id="2"/>
    </w:p>
    <w:p w14:paraId="1E8AA7D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三、考试</w:t>
      </w:r>
    </w:p>
    <w:p w14:paraId="0DB4D97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rPr>
          <w:rFonts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（一）笔试</w:t>
      </w:r>
    </w:p>
    <w:p w14:paraId="3A35A03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参加笔试人员，于笔试当天凭本人身份证及准考证参加笔试。笔试具体时间、地点由招聘单位另行通知。</w:t>
      </w:r>
    </w:p>
    <w:p w14:paraId="11AE1CA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笔试采取闭卷形式，笔试成绩以百分制计算，保留小数点后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位小数，第三位四舍五入。</w:t>
      </w:r>
    </w:p>
    <w:p w14:paraId="49C9A85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本次招聘根据应聘者笔试成绩按高分到低分的顺序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1:3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进入面试。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达不到规定比例的岗位，确定现有笔试合格人员作为面试人选。</w:t>
      </w:r>
    </w:p>
    <w:p w14:paraId="31DEACC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.笔试成绩在相城人才网公示。</w:t>
      </w:r>
    </w:p>
    <w:p w14:paraId="1BBC53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rPr>
          <w:rFonts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（二）面试</w:t>
      </w:r>
    </w:p>
    <w:p w14:paraId="1F12D03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面试时间、地点由招聘单位另行通知。</w:t>
      </w:r>
    </w:p>
    <w:p w14:paraId="7A641EC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面试成绩以百分制计算，保留小数点后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位小数，第三位四舍五入。</w:t>
      </w:r>
    </w:p>
    <w:p w14:paraId="42D7B34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面试成绩、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综合成绩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及进入体检人员名单在相城人才网公示。</w:t>
      </w:r>
    </w:p>
    <w:p w14:paraId="7B1585F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rPr>
          <w:rFonts w:ascii="楷体" w:hAnsi="楷体" w:eastAsia="楷体" w:cs="楷体"/>
          <w:color w:val="auto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</w:rPr>
        <w:t>（三）成绩计算</w:t>
      </w:r>
    </w:p>
    <w:p w14:paraId="29D87E7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笔试成绩占招聘考试总成绩的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30%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，面试成绩占招聘考试总成绩的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70%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计算综合成绩，保留小数点后二位小数，第三位四舍五入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6133876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笔试、面试、综合成绩均设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60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分为合格分数线。如综合成绩相同的以面试成绩高者在前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如面试成绩仍相同，则对成绩相同的人员另行安排加试。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</w:t>
      </w:r>
    </w:p>
    <w:p w14:paraId="6596AA7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四、体检</w:t>
      </w:r>
    </w:p>
    <w:p w14:paraId="17F7966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按照综合成绩从高分到低分，根据招聘计划人数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1：1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的比例确定参加体检的人员，体检标准参照最新版《公务员录用体检通用标准（试行）》执行。具体时间、地点由招聘单位通知，体检费用由应聘者自理。</w:t>
      </w:r>
    </w:p>
    <w:p w14:paraId="71DB2BF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五、考察</w:t>
      </w:r>
    </w:p>
    <w:p w14:paraId="1C9E835E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招聘单位对通过考试并体检合格的应聘者进行政审考察，并对应聘者资格条件进行复审。因应聘者体检、政审考察和资格复审不合格以及因自动放弃录取资格而出现缺额时，可在报考同一岗位的人员中按综合成绩（合格分数线以上）从高分到低分的顺序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一次性递补，每个岗位只递补一次。</w:t>
      </w:r>
    </w:p>
    <w:p w14:paraId="6125CF3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六、录用</w:t>
      </w:r>
    </w:p>
    <w:p w14:paraId="27BF951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经考试、体检和考察，拟录用的应聘者名单在相城人才网进行公示，公示时间为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个工作日。经公示无异议后，由招聘单位通知被录用人员办理录用手续。</w:t>
      </w:r>
    </w:p>
    <w:p w14:paraId="0A119B3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七、用工形式和待遇</w:t>
      </w:r>
    </w:p>
    <w:p w14:paraId="496261D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拟录用人员与招聘单位签订劳动合同，根据劳动合同法约定人员合同期限与试用期期限。试用期考核不合格的，解除劳动合同。合同期内，薪酬待遇按照招聘公司薪酬管理办法执行。</w:t>
      </w:r>
    </w:p>
    <w:p w14:paraId="3BA79BE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八</w:t>
      </w:r>
      <w:r>
        <w:rPr>
          <w:rFonts w:ascii="黑体" w:hAnsi="黑体" w:eastAsia="黑体" w:cs="黑体"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本简章由各招聘单位负责解释</w:t>
      </w:r>
    </w:p>
    <w:p w14:paraId="301766D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1" w:name="_Hlk101437359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招聘工作咨询电话：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0512-67591016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bookmarkEnd w:id="1"/>
    <w:p w14:paraId="0B5DA98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城投集团咨询电话：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0512-65124061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 w14:paraId="22FF728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市政集团咨询电话：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0512-65807008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；</w:t>
      </w:r>
    </w:p>
    <w:p w14:paraId="6EFA11B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生态文旅集团咨询电话：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0512-68763206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1BE0CBA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九、纪律与监督</w:t>
      </w:r>
    </w:p>
    <w:p w14:paraId="1DD90FC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国有企业公开招聘工作坚持“公开、平等、竞争、择优”的原则，自觉接受纪检监察部门和社会公众的监督。为方便群众和社会监督，杜绝不正之风，特设监督举报电话。</w:t>
      </w:r>
    </w:p>
    <w:p w14:paraId="2379411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0512-85181232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 w14:paraId="78A236C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CD92BA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5021E38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苏州市相城城市建设投资(集团)有限公司</w:t>
      </w:r>
    </w:p>
    <w:p w14:paraId="658C43B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苏州市相城市政建设投资(集团)有限公司</w:t>
      </w:r>
    </w:p>
    <w:p w14:paraId="7393FCF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苏州市相城生态文旅发展(集团)有限公司</w:t>
      </w:r>
    </w:p>
    <w:p w14:paraId="64DEF68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40"/>
          <w:sz w:val="32"/>
          <w:szCs w:val="32"/>
          <w:highlight w:val="none"/>
        </w:rPr>
        <w:t>202</w:t>
      </w:r>
      <w:r>
        <w:rPr>
          <w:rFonts w:hint="default" w:ascii="Times New Roman" w:hAnsi="Times New Roman" w:eastAsia="仿宋_GB2312" w:cs="Times New Roman"/>
          <w:color w:val="auto"/>
          <w:spacing w:val="4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40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pacing w:val="4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pacing w:val="4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pacing w:val="40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spacing w:val="40"/>
          <w:sz w:val="32"/>
          <w:szCs w:val="32"/>
          <w:highlight w:val="none"/>
        </w:rPr>
        <w:t>日</w:t>
      </w:r>
    </w:p>
    <w:sectPr>
      <w:footerReference r:id="rId3" w:type="default"/>
      <w:pgSz w:w="11906" w:h="16838"/>
      <w:pgMar w:top="1701" w:right="1587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AA4CD1-5498-4532-A0C8-52DEFFBA08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E2349DED-C135-4173-919A-9AC6D6E175D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806DF2B-3E8F-49BB-B199-394309F69D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D284D7C-410E-461F-9930-720CE992386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EAC5E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A290C5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A290C5"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F6BAE4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wYjVhYTFlNTQ4ZDc4NDQ5MWRjMmQ3ZWQ3MWM4YjIifQ=="/>
  </w:docVars>
  <w:rsids>
    <w:rsidRoot w:val="005C5EB8"/>
    <w:rsid w:val="002E2445"/>
    <w:rsid w:val="003061E1"/>
    <w:rsid w:val="005C5EB8"/>
    <w:rsid w:val="00902C2A"/>
    <w:rsid w:val="03B736B9"/>
    <w:rsid w:val="04AD10C6"/>
    <w:rsid w:val="09294C09"/>
    <w:rsid w:val="096E2CCD"/>
    <w:rsid w:val="0A65029C"/>
    <w:rsid w:val="0A922606"/>
    <w:rsid w:val="0B0A01EA"/>
    <w:rsid w:val="0C7156BE"/>
    <w:rsid w:val="0C7236C8"/>
    <w:rsid w:val="109E7498"/>
    <w:rsid w:val="10AA4683"/>
    <w:rsid w:val="110747A8"/>
    <w:rsid w:val="135D46E2"/>
    <w:rsid w:val="14C9643F"/>
    <w:rsid w:val="159264FF"/>
    <w:rsid w:val="18047914"/>
    <w:rsid w:val="1914107E"/>
    <w:rsid w:val="1A402820"/>
    <w:rsid w:val="1AE147BF"/>
    <w:rsid w:val="1AFA4517"/>
    <w:rsid w:val="1DA63635"/>
    <w:rsid w:val="1DC63AF4"/>
    <w:rsid w:val="1ECD0317"/>
    <w:rsid w:val="21A602E4"/>
    <w:rsid w:val="22FD61E1"/>
    <w:rsid w:val="243F76EE"/>
    <w:rsid w:val="29321A79"/>
    <w:rsid w:val="2A637492"/>
    <w:rsid w:val="2B9920E3"/>
    <w:rsid w:val="2F2F0D25"/>
    <w:rsid w:val="366F31C5"/>
    <w:rsid w:val="37045153"/>
    <w:rsid w:val="3729127A"/>
    <w:rsid w:val="386B356E"/>
    <w:rsid w:val="39E12EE6"/>
    <w:rsid w:val="39F652A4"/>
    <w:rsid w:val="3A38225B"/>
    <w:rsid w:val="3FAC4783"/>
    <w:rsid w:val="45006279"/>
    <w:rsid w:val="4DA70561"/>
    <w:rsid w:val="4F617446"/>
    <w:rsid w:val="54253F89"/>
    <w:rsid w:val="553D37BE"/>
    <w:rsid w:val="59660CCB"/>
    <w:rsid w:val="5B1C2265"/>
    <w:rsid w:val="5B4D19E9"/>
    <w:rsid w:val="5B662FC4"/>
    <w:rsid w:val="5ED87C0A"/>
    <w:rsid w:val="5F5B25CD"/>
    <w:rsid w:val="5F7007BC"/>
    <w:rsid w:val="61E8138C"/>
    <w:rsid w:val="62FC3808"/>
    <w:rsid w:val="639C03E7"/>
    <w:rsid w:val="663D2919"/>
    <w:rsid w:val="6655412A"/>
    <w:rsid w:val="67E14D88"/>
    <w:rsid w:val="6AE33F32"/>
    <w:rsid w:val="73276695"/>
    <w:rsid w:val="73FD23B2"/>
    <w:rsid w:val="749678F8"/>
    <w:rsid w:val="75DB69E8"/>
    <w:rsid w:val="7696405F"/>
    <w:rsid w:val="76EB6BC0"/>
    <w:rsid w:val="771F3107"/>
    <w:rsid w:val="79987709"/>
    <w:rsid w:val="7ACD6186"/>
    <w:rsid w:val="7E3B7C27"/>
    <w:rsid w:val="7F1F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1721</Words>
  <Characters>1914</Characters>
  <Lines>15</Lines>
  <Paragraphs>4</Paragraphs>
  <TotalTime>19</TotalTime>
  <ScaleCrop>false</ScaleCrop>
  <LinksUpToDate>false</LinksUpToDate>
  <CharactersWithSpaces>1961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2023-05-22T11:02:00Z</dcterms:created>
  <dc:creator>zhu yx</dc:creator>
  <cp:lastModifiedBy>Bat-Z</cp:lastModifiedBy>
  <cp:lastPrinted>2024-11-18T06:19:00Z</cp:lastPrinted>
  <dcterms:modified xsi:type="dcterms:W3CDTF">2024-11-19T03:05:41Z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FD5290FF3EDD48FEAEB6B6A6CEE55B91_13</vt:lpwstr>
  </property>
</Properties>
</file>