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9E011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 w14:paraId="1D39790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2025年度泰州市姜堰区国有企业青年人才选聘专业参考目录</w:t>
      </w:r>
      <w:bookmarkStart w:id="0" w:name="_GoBack"/>
      <w:bookmarkEnd w:id="0"/>
    </w:p>
    <w:tbl>
      <w:tblPr>
        <w:tblStyle w:val="4"/>
        <w:tblW w:w="137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515"/>
        <w:gridCol w:w="6015"/>
        <w:gridCol w:w="5396"/>
      </w:tblGrid>
      <w:tr w14:paraId="44D425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823" w:type="dxa"/>
            <w:noWrap w:val="0"/>
            <w:vAlign w:val="center"/>
          </w:tcPr>
          <w:p w14:paraId="59D5E3D3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序号</w:t>
            </w:r>
          </w:p>
        </w:tc>
        <w:tc>
          <w:tcPr>
            <w:tcW w:w="1515" w:type="dxa"/>
            <w:noWrap w:val="0"/>
            <w:vAlign w:val="top"/>
          </w:tcPr>
          <w:p w14:paraId="01457B8A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13335</wp:posOffset>
                      </wp:positionV>
                      <wp:extent cx="886460" cy="1150620"/>
                      <wp:effectExtent l="3810" t="3175" r="5080" b="8255"/>
                      <wp:wrapNone/>
                      <wp:docPr id="3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886460" cy="11506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1" name="直接连接符 1"/>
                              <wps:cNvCnPr/>
                              <wps:spPr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直接连接符 2"/>
                              <wps:cNvCnPr/>
                              <wps:spPr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0.8pt;margin-top:1.05pt;height:90.6pt;width:69.8pt;rotation:11796480f;z-index:251659264;mso-width-relative:page;mso-height-relative:page;" coordorigin="-103,0" coordsize="420,1980" o:gfxdata="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LmFmK3XAAAACAEAAA8A&#10;AAAAAAAAAQAgAAAAIgAAAGRycy9kb3ducmV2LnhtbFBLAQIUABQAAAAIAIdO4kB8OgIsigIAACgH&#10;AAAOAAAAAAAAAAEAIAAAACYBAABkcnMvZTJvRG9jLnhtbFBLBQYAAAAABgAGAFkBAAAiBgAAAAA=&#10;">
                      <o:lock v:ext="edit" aspectratio="f"/>
                      <v:line id="_x0000_s1026" o:spid="_x0000_s1026" o:spt="20" style="position:absolute;left:-103;top:0;height:990;width:420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-103;top:0;height:1980;width:42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 xml:space="preserve">  </w:t>
            </w:r>
          </w:p>
          <w:p w14:paraId="06CA0483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 xml:space="preserve">   学历层次</w:t>
            </w:r>
          </w:p>
          <w:p w14:paraId="1D688157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 xml:space="preserve">  </w:t>
            </w:r>
          </w:p>
          <w:p w14:paraId="5BB52210">
            <w:pPr>
              <w:ind w:firstLine="315" w:firstLineChars="150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专业</w:t>
            </w:r>
          </w:p>
          <w:p w14:paraId="2ADDA4CC">
            <w:pP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</w:p>
          <w:p w14:paraId="74F5EB97">
            <w:pP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专业大类</w:t>
            </w:r>
          </w:p>
        </w:tc>
        <w:tc>
          <w:tcPr>
            <w:tcW w:w="6015" w:type="dxa"/>
            <w:noWrap w:val="0"/>
            <w:vAlign w:val="center"/>
          </w:tcPr>
          <w:p w14:paraId="56138883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研究生</w:t>
            </w:r>
          </w:p>
        </w:tc>
        <w:tc>
          <w:tcPr>
            <w:tcW w:w="5396" w:type="dxa"/>
            <w:noWrap w:val="0"/>
            <w:vAlign w:val="center"/>
          </w:tcPr>
          <w:p w14:paraId="2C6D4642">
            <w:pPr>
              <w:jc w:val="center"/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本科</w:t>
            </w: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  <w:t>生</w:t>
            </w:r>
          </w:p>
        </w:tc>
      </w:tr>
      <w:tr w14:paraId="045B58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8" w:hRule="atLeast"/>
          <w:jc w:val="center"/>
        </w:trPr>
        <w:tc>
          <w:tcPr>
            <w:tcW w:w="823" w:type="dxa"/>
            <w:shd w:val="clear" w:color="auto" w:fill="auto"/>
            <w:noWrap w:val="0"/>
            <w:vAlign w:val="top"/>
          </w:tcPr>
          <w:p w14:paraId="43DCF92E">
            <w:pPr>
              <w:jc w:val="center"/>
              <w:rPr>
                <w:rFonts w:ascii="Times New Roman" w:hAnsi="Times New Roman" w:eastAsia="黑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1</w:t>
            </w:r>
          </w:p>
        </w:tc>
        <w:tc>
          <w:tcPr>
            <w:tcW w:w="1515" w:type="dxa"/>
            <w:noWrap w:val="0"/>
            <w:vAlign w:val="top"/>
          </w:tcPr>
          <w:p w14:paraId="3D00CE65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法律类</w:t>
            </w:r>
          </w:p>
        </w:tc>
        <w:tc>
          <w:tcPr>
            <w:tcW w:w="6015" w:type="dxa"/>
            <w:noWrap w:val="0"/>
            <w:vAlign w:val="top"/>
          </w:tcPr>
          <w:p w14:paraId="18198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  <w:t>法学理论，宪法学与行政法学，民商法学（含：劳动法学、社会保障法学），诉讼法，诉讼法学，经济法学，环境与资源保护法学，国际法学（含：国际公法、国际私法、国际经济法）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5396" w:type="dxa"/>
            <w:noWrap w:val="0"/>
            <w:vAlign w:val="top"/>
          </w:tcPr>
          <w:p w14:paraId="14350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  <w:t>法学，知识产权，律师，知识产权法，民商法，法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律，法学（法务会计），海商法学，信用风险管理与法律防控，国际经贸规则，</w:t>
            </w:r>
            <w:r>
              <w:rPr>
                <w:rFonts w:hint="eastAsia" w:ascii="宋体" w:hAnsi="宋体"/>
                <w:b w:val="0"/>
                <w:bCs/>
                <w:color w:val="000000"/>
                <w:sz w:val="28"/>
                <w:szCs w:val="28"/>
              </w:rPr>
              <w:t>纪检监察，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eastAsia="zh"/>
              </w:rPr>
              <w:t>电子商务及法律</w:t>
            </w:r>
          </w:p>
        </w:tc>
      </w:tr>
      <w:tr w14:paraId="3A24BA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shd w:val="clear" w:color="auto" w:fill="auto"/>
            <w:noWrap w:val="0"/>
            <w:vAlign w:val="top"/>
          </w:tcPr>
          <w:p w14:paraId="0B8F5869">
            <w:pPr>
              <w:jc w:val="center"/>
              <w:rPr>
                <w:rFonts w:ascii="Times New Roman" w:hAnsi="Times New Roman" w:eastAsia="黑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2</w:t>
            </w:r>
          </w:p>
        </w:tc>
        <w:tc>
          <w:tcPr>
            <w:tcW w:w="1515" w:type="dxa"/>
            <w:noWrap w:val="0"/>
            <w:vAlign w:val="top"/>
          </w:tcPr>
          <w:p w14:paraId="62077380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经济类</w:t>
            </w:r>
          </w:p>
        </w:tc>
        <w:tc>
          <w:tcPr>
            <w:tcW w:w="6015" w:type="dxa"/>
            <w:noWrap w:val="0"/>
            <w:vAlign w:val="top"/>
          </w:tcPr>
          <w:p w14:paraId="7BC50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政治经济学，国民经济学，区域经济学，财政学（含税收学），税务，产业经济学，国际贸易学，统计学，应用统计，金融，资产评估，国际贸易，国际商务，应用经济学，企业管理，工商管理，工商管理硕士，审计，工程管理，会计，会计学，金融学，会计与金融，数字经济，工商管理学，项目管理</w:t>
            </w:r>
          </w:p>
          <w:p w14:paraId="7303B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5396" w:type="dxa"/>
            <w:noWrap w:val="0"/>
            <w:vAlign w:val="top"/>
          </w:tcPr>
          <w:p w14:paraId="1E534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val="e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经济学，国际经济与贸易，财政学，金融学，国民经济管理，贸易经济，金融工程，税务，网络经济学，投资学，经济与行政管理，经济与工商管理，工商管理，经济统计学，商务经济学，金融数学，经济与金融，资产评估，金融管理，国际市场营销，金融保险，国际贸易，市场营销，金融，统计学，税收学，国际商务，电子商务，财务管理，应用统计学，物流管理，会计，会计学，互联网金融，经济与金融，金融科技应用，大数据与财务管理，大数据与审计，跨境电子商务，金融科技，电子商务及法律，市场营销，审计学，精算学，经济工程，数字经济，国际税收，国际经济发展合作，计算金融</w:t>
            </w:r>
          </w:p>
        </w:tc>
      </w:tr>
      <w:tr w14:paraId="482379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shd w:val="clear" w:color="auto" w:fill="auto"/>
            <w:noWrap w:val="0"/>
            <w:vAlign w:val="top"/>
          </w:tcPr>
          <w:p w14:paraId="53455FA2">
            <w:pPr>
              <w:jc w:val="center"/>
              <w:rPr>
                <w:rFonts w:ascii="Times New Roman" w:hAnsi="Times New Roman" w:eastAsia="黑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3</w:t>
            </w:r>
          </w:p>
        </w:tc>
        <w:tc>
          <w:tcPr>
            <w:tcW w:w="1515" w:type="dxa"/>
            <w:noWrap w:val="0"/>
            <w:vAlign w:val="top"/>
          </w:tcPr>
          <w:p w14:paraId="0A8AF0EA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财务财会类</w:t>
            </w:r>
          </w:p>
        </w:tc>
        <w:tc>
          <w:tcPr>
            <w:tcW w:w="6015" w:type="dxa"/>
            <w:noWrap w:val="0"/>
            <w:vAlign w:val="top"/>
          </w:tcPr>
          <w:p w14:paraId="65B27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会计学，财政学（含税收学），税务，会计，会计硕士，金融，金融硕士，金融学，审计，工商管理，资产评估，应用经济学，企业管理，工商管理学，会计与金融，技术经济及管理</w:t>
            </w:r>
          </w:p>
        </w:tc>
        <w:tc>
          <w:tcPr>
            <w:tcW w:w="5396" w:type="dxa"/>
            <w:noWrap w:val="0"/>
            <w:vAlign w:val="top"/>
          </w:tcPr>
          <w:p w14:paraId="7D582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财政学，金融学，会计学，财务管理，会计信息技术，财务会计与审计，国际会计，财务会计教育，会计，金融工程，经济学，税收学，国际经济与贸易，经济与金融，工商管理，资产评估，贸易经济，互联网金融，金融科技应用，大数据与财务管理，大数据与会计，大数据与审计，金融数学，税务，金融科技，经济统计学，国际税收，计算金融，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eastAsia="zh"/>
              </w:rPr>
              <w:t>财税，金融</w:t>
            </w:r>
          </w:p>
        </w:tc>
      </w:tr>
      <w:tr w14:paraId="270ABF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shd w:val="clear" w:color="auto" w:fill="auto"/>
            <w:noWrap w:val="0"/>
            <w:vAlign w:val="top"/>
          </w:tcPr>
          <w:p w14:paraId="05909AE3">
            <w:pPr>
              <w:jc w:val="center"/>
              <w:rPr>
                <w:rFonts w:ascii="Times New Roman" w:hAnsi="Times New Roman" w:eastAsia="黑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4</w:t>
            </w:r>
          </w:p>
        </w:tc>
        <w:tc>
          <w:tcPr>
            <w:tcW w:w="1515" w:type="dxa"/>
            <w:noWrap w:val="0"/>
            <w:vAlign w:val="top"/>
          </w:tcPr>
          <w:p w14:paraId="15169A57">
            <w:pPr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Cs w:val="21"/>
              </w:rPr>
              <w:t>审计类</w:t>
            </w:r>
          </w:p>
        </w:tc>
        <w:tc>
          <w:tcPr>
            <w:tcW w:w="6015" w:type="dxa"/>
            <w:noWrap w:val="0"/>
            <w:vAlign w:val="top"/>
          </w:tcPr>
          <w:p w14:paraId="4BC17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审计，审计学</w:t>
            </w:r>
          </w:p>
        </w:tc>
        <w:tc>
          <w:tcPr>
            <w:tcW w:w="5396" w:type="dxa"/>
            <w:noWrap w:val="0"/>
            <w:vAlign w:val="top"/>
          </w:tcPr>
          <w:p w14:paraId="060A6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审计学，财务会计与审计，审计学（ACCA方向），大数据与审计，工程审计</w:t>
            </w:r>
          </w:p>
        </w:tc>
      </w:tr>
      <w:tr w14:paraId="489439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noWrap w:val="0"/>
            <w:vAlign w:val="top"/>
          </w:tcPr>
          <w:p w14:paraId="166F87B3">
            <w:pPr>
              <w:jc w:val="center"/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515" w:type="dxa"/>
            <w:noWrap w:val="0"/>
            <w:vAlign w:val="top"/>
          </w:tcPr>
          <w:p w14:paraId="3CAE1366">
            <w:pPr>
              <w:jc w:val="center"/>
              <w:rPr>
                <w:rFonts w:hint="eastAsia" w:ascii="Times New Roman" w:hAnsi="Times New Roman"/>
                <w:b w:val="0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</w:rPr>
              <w:t>建筑工程类</w:t>
            </w:r>
          </w:p>
        </w:tc>
        <w:tc>
          <w:tcPr>
            <w:tcW w:w="6015" w:type="dxa"/>
            <w:noWrap w:val="0"/>
            <w:vAlign w:val="top"/>
          </w:tcPr>
          <w:p w14:paraId="00155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城乡规划学，城市规划与设计（含：风景园林规划与设计），建筑技术科学，结构工程，市政工程，工程力学，防灾减灾工程及防护工程，桥梁与隧道工程，城市规划，风景园林，风景园林学，建筑学，建筑与土木工程，土木工程，土木水利，工程管理，项目管理，道路与铁道工程，水利工程，水工结构工程，人工环境工程</w:t>
            </w:r>
          </w:p>
        </w:tc>
        <w:tc>
          <w:tcPr>
            <w:tcW w:w="5396" w:type="dxa"/>
            <w:noWrap w:val="0"/>
            <w:vAlign w:val="top"/>
          </w:tcPr>
          <w:p w14:paraId="12267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智能建造工程，城市地下工程，建筑智能检测与修复，建筑环境与能源工程，建筑电气与智能化工程，建设工程管理，市政工程，城市设施智慧管理，环境艺术设计，人文地理与城乡规划，地质工程，人居环境科学与技术，城市设计，智慧建筑与建造，智能建造，智能建造与智慧交通</w:t>
            </w:r>
          </w:p>
        </w:tc>
      </w:tr>
      <w:tr w14:paraId="55F07E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noWrap w:val="0"/>
            <w:vAlign w:val="top"/>
          </w:tcPr>
          <w:p w14:paraId="28EEDDA3">
            <w:pPr>
              <w:jc w:val="center"/>
              <w:rPr>
                <w:rFonts w:hint="default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515" w:type="dxa"/>
            <w:noWrap w:val="0"/>
            <w:vAlign w:val="top"/>
          </w:tcPr>
          <w:p w14:paraId="2CEA322A">
            <w:pPr>
              <w:jc w:val="center"/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</w:rPr>
              <w:t>计算机类</w:t>
            </w:r>
          </w:p>
        </w:tc>
        <w:tc>
          <w:tcPr>
            <w:tcW w:w="6015" w:type="dxa"/>
            <w:shd w:val="clear" w:color="auto" w:fill="auto"/>
            <w:noWrap w:val="0"/>
            <w:vAlign w:val="top"/>
          </w:tcPr>
          <w:p w14:paraId="37656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计算机系统结构，计算机应用技术，系统工程，计算机技术，计算机科学与技术，通信工程（含宽带网络、移动通信等），大数据技术与工程，人工智能</w:t>
            </w:r>
          </w:p>
        </w:tc>
        <w:tc>
          <w:tcPr>
            <w:tcW w:w="5396" w:type="dxa"/>
            <w:shd w:val="clear" w:color="auto" w:fill="auto"/>
            <w:noWrap w:val="0"/>
            <w:vAlign w:val="top"/>
          </w:tcPr>
          <w:p w14:paraId="635AA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信息与计算科学，电子信息科学与技术，仿真科学与技术，区块链工程，密码科学与技术，人工智能，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eastAsia="zh"/>
              </w:rPr>
              <w:t>网络经济学</w:t>
            </w:r>
          </w:p>
        </w:tc>
      </w:tr>
      <w:tr w14:paraId="7C636D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  <w:jc w:val="center"/>
        </w:trPr>
        <w:tc>
          <w:tcPr>
            <w:tcW w:w="823" w:type="dxa"/>
            <w:noWrap w:val="0"/>
            <w:vAlign w:val="top"/>
          </w:tcPr>
          <w:p w14:paraId="6EC855E1">
            <w:pPr>
              <w:jc w:val="center"/>
              <w:rPr>
                <w:rFonts w:hint="default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515" w:type="dxa"/>
            <w:shd w:val="clear" w:color="auto" w:fill="auto"/>
            <w:noWrap w:val="0"/>
            <w:vAlign w:val="top"/>
          </w:tcPr>
          <w:p w14:paraId="37855296">
            <w:pPr>
              <w:jc w:val="center"/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000000"/>
                <w:szCs w:val="21"/>
              </w:rPr>
              <w:t>计算机（软件）类</w:t>
            </w:r>
          </w:p>
        </w:tc>
        <w:tc>
          <w:tcPr>
            <w:tcW w:w="6015" w:type="dxa"/>
            <w:shd w:val="clear" w:color="auto" w:fill="auto"/>
            <w:noWrap w:val="0"/>
            <w:vAlign w:val="top"/>
          </w:tcPr>
          <w:p w14:paraId="1889F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计算机软件与理论，软件工程，计算机科学与技术，模式识别与智能系统，计算机应用技术，计算机系统结构，计算机技术</w:t>
            </w:r>
          </w:p>
        </w:tc>
        <w:tc>
          <w:tcPr>
            <w:tcW w:w="5396" w:type="dxa"/>
            <w:shd w:val="clear" w:color="auto" w:fill="auto"/>
            <w:noWrap w:val="0"/>
            <w:vAlign w:val="top"/>
          </w:tcPr>
          <w:p w14:paraId="2DB7E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sz w:val="28"/>
                <w:szCs w:val="28"/>
              </w:rPr>
              <w:t>计算机软件，软件工程，计算机应用软件，信息与计算科学，信息管理与信息系统，数字媒体技术，信息技术应用与管理，计算机科学与技术，软件工程技术，信息工程，物联网工程，新媒体技术，服务科学与工程</w:t>
            </w:r>
          </w:p>
        </w:tc>
      </w:tr>
    </w:tbl>
    <w:p w14:paraId="2693E103">
      <w:pPr>
        <w:rPr>
          <w:b w:val="0"/>
          <w:bCs/>
        </w:rPr>
      </w:pPr>
    </w:p>
    <w:p w14:paraId="51F921DD"/>
    <w:p w14:paraId="3C8058FA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AAD4A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4262755</wp:posOffset>
              </wp:positionH>
              <wp:positionV relativeFrom="paragraph">
                <wp:posOffset>-189865</wp:posOffset>
              </wp:positionV>
              <wp:extent cx="318135" cy="33591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8135" cy="3359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2449DA">
                          <w:pPr>
                            <w:pStyle w:val="2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35.65pt;margin-top:-14.95pt;height:26.45pt;width:25.05pt;mso-position-horizontal-relative:margin;z-index:251659264;mso-width-relative:page;mso-height-relative:page;" filled="f" stroked="f" coordsize="21600,21600" o:gfxdata="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AwOJqjaAAAACgEAAA8AAAAAAAAAAQAgAAAAIgAAAGRycy9k&#10;b3ducmV2LnhtbFBLAQIUABQAAAAIAIdO4kC/yQx7OQIAAGEEAAAOAAAAAAAAAAEAIAAAACkBAABk&#10;cnMvZTJvRG9jLnhtbFBLBQYAAAAABgAGAFkBAADU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22449DA">
                    <w:pPr>
                      <w:pStyle w:val="2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31EF3"/>
    <w:rsid w:val="01570814"/>
    <w:rsid w:val="01B417A3"/>
    <w:rsid w:val="19CD687B"/>
    <w:rsid w:val="25531EF3"/>
    <w:rsid w:val="27813F04"/>
    <w:rsid w:val="31126377"/>
    <w:rsid w:val="313E20C7"/>
    <w:rsid w:val="35CC66AF"/>
    <w:rsid w:val="38EA5C2A"/>
    <w:rsid w:val="3FA62879"/>
    <w:rsid w:val="41E70D52"/>
    <w:rsid w:val="5C156E2E"/>
    <w:rsid w:val="7F4A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1939</Words>
  <Characters>1942</Characters>
  <Lines>0</Lines>
  <Paragraphs>0</Paragraphs>
  <TotalTime>0</TotalTime>
  <ScaleCrop>false</ScaleCrop>
  <LinksUpToDate>false</LinksUpToDate>
  <CharactersWithSpaces>1949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2025-02-12T07:58:00Z</dcterms:created>
  <dc:creator>海布里</dc:creator>
  <cp:lastModifiedBy>海布里</cp:lastModifiedBy>
  <cp:lastPrinted>2025-02-12T08:37:00Z</cp:lastPrinted>
  <dcterms:modified xsi:type="dcterms:W3CDTF">2025-05-22T09:23:18Z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78F0E84F502F44C69AF49F8F28F09BCB_11</vt:lpwstr>
  </property>
  <property fmtid="{D5CDD505-2E9C-101B-9397-08002B2CF9AE}" pid="4" name="KSOTemplateDocerSaveRecord">
    <vt:lpwstr>eyJoZGlkIjoiMWNkNzc0NTA4MGU0MGQ4ZDdlZjgzNTk2YzFjOGM1ZDgiLCJ1c2VySWQiOiIzNjg3NTk3NTUifQ==</vt:lpwstr>
  </property>
</Properties>
</file>