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附件3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消防安全员岗位体能测试项目及标准</w:t>
      </w:r>
    </w:p>
    <w:bookmarkEnd w:id="0"/>
    <w:p>
      <w:pPr>
        <w:spacing w:before="32"/>
      </w:pPr>
    </w:p>
    <w:tbl>
      <w:tblPr>
        <w:tblStyle w:val="5"/>
        <w:tblW w:w="923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5"/>
        <w:gridCol w:w="810"/>
        <w:gridCol w:w="677"/>
        <w:gridCol w:w="793"/>
        <w:gridCol w:w="735"/>
        <w:gridCol w:w="820"/>
        <w:gridCol w:w="706"/>
        <w:gridCol w:w="780"/>
        <w:gridCol w:w="633"/>
        <w:gridCol w:w="867"/>
        <w:gridCol w:w="77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45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  <w:right w:val="single" w:color="000000" w:sz="4" w:space="0"/>
            </w:tcBorders>
          </w:tcPr>
          <w:p>
            <w:pPr>
              <w:spacing w:line="320" w:lineRule="auto"/>
              <w:rPr>
                <w:rFonts w:ascii="Arial"/>
              </w:rPr>
            </w:pPr>
          </w:p>
          <w:p>
            <w:pPr>
              <w:ind w:firstLine="460" w:firstLineChars="200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项</w:t>
            </w:r>
            <w:r>
              <w:rPr>
                <w:rFonts w:hint="eastAsia" w:ascii="黑体" w:hAnsi="黑体" w:eastAsia="黑体" w:cs="黑体"/>
                <w:spacing w:val="-5"/>
                <w:sz w:val="24"/>
              </w:rPr>
              <w:t xml:space="preserve">  </w:t>
            </w:r>
            <w:r>
              <w:rPr>
                <w:rFonts w:ascii="黑体" w:hAnsi="黑体" w:eastAsia="黑体" w:cs="黑体"/>
                <w:spacing w:val="-5"/>
                <w:sz w:val="24"/>
              </w:rPr>
              <w:t>目</w:t>
            </w:r>
          </w:p>
        </w:tc>
        <w:tc>
          <w:tcPr>
            <w:tcW w:w="7592" w:type="dxa"/>
            <w:gridSpan w:val="10"/>
            <w:tcBorders>
              <w:top w:val="single" w:color="000000" w:sz="10" w:space="0"/>
              <w:left w:val="single" w:color="000000" w:sz="4" w:space="0"/>
            </w:tcBorders>
          </w:tcPr>
          <w:p>
            <w:pPr>
              <w:spacing w:before="78" w:line="221" w:lineRule="auto"/>
              <w:ind w:left="1878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体能测试成绩对应分值、测试办法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645" w:type="dxa"/>
            <w:vMerge w:val="continue"/>
            <w:tcBorders>
              <w:top w:val="nil"/>
              <w:left w:val="single" w:color="000000" w:sz="10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</w:rPr>
            </w:pPr>
          </w:p>
        </w:tc>
        <w:tc>
          <w:tcPr>
            <w:tcW w:w="810" w:type="dxa"/>
            <w:tcBorders>
              <w:left w:val="single" w:color="000000" w:sz="4" w:space="0"/>
            </w:tcBorders>
          </w:tcPr>
          <w:p>
            <w:pPr>
              <w:pStyle w:val="6"/>
              <w:spacing w:before="279" w:line="230" w:lineRule="auto"/>
              <w:ind w:left="171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eastAsia="zh-CN"/>
              </w:rPr>
              <w:t>2.5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分</w:t>
            </w:r>
          </w:p>
        </w:tc>
        <w:tc>
          <w:tcPr>
            <w:tcW w:w="677" w:type="dxa"/>
          </w:tcPr>
          <w:p>
            <w:pPr>
              <w:pStyle w:val="6"/>
              <w:spacing w:before="279" w:line="230" w:lineRule="auto"/>
              <w:ind w:left="162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7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pacing w:val="-7"/>
                <w:sz w:val="21"/>
                <w:szCs w:val="21"/>
              </w:rPr>
              <w:t>分</w:t>
            </w:r>
          </w:p>
        </w:tc>
        <w:tc>
          <w:tcPr>
            <w:tcW w:w="793" w:type="dxa"/>
          </w:tcPr>
          <w:p>
            <w:pPr>
              <w:pStyle w:val="6"/>
              <w:spacing w:before="279" w:line="230" w:lineRule="auto"/>
              <w:ind w:left="165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1"/>
                <w:szCs w:val="21"/>
                <w:lang w:eastAsia="zh-CN"/>
              </w:rPr>
              <w:t>7.5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21"/>
                <w:szCs w:val="21"/>
              </w:rPr>
              <w:t>分</w:t>
            </w:r>
          </w:p>
        </w:tc>
        <w:tc>
          <w:tcPr>
            <w:tcW w:w="735" w:type="dxa"/>
          </w:tcPr>
          <w:p>
            <w:pPr>
              <w:pStyle w:val="6"/>
              <w:spacing w:before="279" w:line="230" w:lineRule="auto"/>
              <w:ind w:left="161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  <w:lang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分</w:t>
            </w:r>
          </w:p>
        </w:tc>
        <w:tc>
          <w:tcPr>
            <w:tcW w:w="820" w:type="dxa"/>
          </w:tcPr>
          <w:p>
            <w:pPr>
              <w:pStyle w:val="6"/>
              <w:spacing w:before="279" w:line="230" w:lineRule="auto"/>
              <w:ind w:left="169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1"/>
                <w:szCs w:val="21"/>
                <w:lang w:eastAsia="zh-CN"/>
              </w:rPr>
              <w:t>12.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21"/>
                <w:szCs w:val="21"/>
              </w:rPr>
              <w:t>5分</w:t>
            </w:r>
          </w:p>
        </w:tc>
        <w:tc>
          <w:tcPr>
            <w:tcW w:w="706" w:type="dxa"/>
          </w:tcPr>
          <w:p>
            <w:pPr>
              <w:pStyle w:val="6"/>
              <w:spacing w:before="279" w:line="230" w:lineRule="auto"/>
              <w:ind w:left="168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分</w:t>
            </w:r>
          </w:p>
        </w:tc>
        <w:tc>
          <w:tcPr>
            <w:tcW w:w="780" w:type="dxa"/>
          </w:tcPr>
          <w:p>
            <w:pPr>
              <w:pStyle w:val="6"/>
              <w:spacing w:before="279" w:line="230" w:lineRule="auto"/>
              <w:ind w:left="175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1"/>
                <w:szCs w:val="21"/>
                <w:lang w:eastAsia="zh-CN"/>
              </w:rPr>
              <w:t>17.5</w:t>
            </w:r>
            <w:r>
              <w:rPr>
                <w:rFonts w:hint="eastAsia" w:asciiTheme="minorEastAsia" w:hAnsiTheme="minorEastAsia" w:eastAsiaTheme="minorEastAsia" w:cstheme="minorEastAsia"/>
                <w:spacing w:val="-8"/>
                <w:sz w:val="21"/>
                <w:szCs w:val="21"/>
              </w:rPr>
              <w:t>分</w:t>
            </w:r>
          </w:p>
        </w:tc>
        <w:tc>
          <w:tcPr>
            <w:tcW w:w="633" w:type="dxa"/>
          </w:tcPr>
          <w:p>
            <w:pPr>
              <w:pStyle w:val="6"/>
              <w:spacing w:before="279" w:line="230" w:lineRule="auto"/>
              <w:ind w:left="172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分</w:t>
            </w:r>
          </w:p>
        </w:tc>
        <w:tc>
          <w:tcPr>
            <w:tcW w:w="867" w:type="dxa"/>
          </w:tcPr>
          <w:p>
            <w:pPr>
              <w:pStyle w:val="6"/>
              <w:spacing w:before="279" w:line="230" w:lineRule="auto"/>
              <w:ind w:left="173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eastAsia="zh-CN"/>
              </w:rPr>
              <w:t>22.5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分</w:t>
            </w:r>
          </w:p>
        </w:tc>
        <w:tc>
          <w:tcPr>
            <w:tcW w:w="771" w:type="dxa"/>
          </w:tcPr>
          <w:p>
            <w:pPr>
              <w:pStyle w:val="6"/>
              <w:spacing w:before="279" w:line="230" w:lineRule="auto"/>
              <w:ind w:left="142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  <w:lang w:eastAsia="zh-CN"/>
              </w:rPr>
              <w:t>25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645" w:type="dxa"/>
            <w:vMerge w:val="restart"/>
            <w:tcBorders>
              <w:top w:val="single" w:color="000000" w:sz="4" w:space="0"/>
              <w:left w:val="single" w:color="000000" w:sz="10" w:space="0"/>
              <w:bottom w:val="nil"/>
              <w:right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</w:rPr>
              <w:t>1000米跑</w:t>
            </w:r>
          </w:p>
          <w:p>
            <w:pPr>
              <w:pStyle w:val="6"/>
              <w:jc w:val="center"/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</w:rPr>
              <w:t>（分、秒）</w:t>
            </w:r>
          </w:p>
        </w:tc>
        <w:tc>
          <w:tcPr>
            <w:tcW w:w="810" w:type="dxa"/>
            <w:tcBorders>
              <w:left w:val="single" w:color="000000" w:sz="4" w:space="0"/>
            </w:tcBorders>
          </w:tcPr>
          <w:p>
            <w:pPr>
              <w:pStyle w:val="6"/>
              <w:spacing w:before="315" w:line="183" w:lineRule="auto"/>
              <w:ind w:left="10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′</w:t>
            </w:r>
            <w:r>
              <w:rPr>
                <w:spacing w:val="-2"/>
                <w:sz w:val="24"/>
                <w:szCs w:val="24"/>
              </w:rPr>
              <w:t>5</w:t>
            </w: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″</w:t>
            </w:r>
          </w:p>
        </w:tc>
        <w:tc>
          <w:tcPr>
            <w:tcW w:w="677" w:type="dxa"/>
          </w:tcPr>
          <w:p>
            <w:pPr>
              <w:pStyle w:val="6"/>
              <w:spacing w:before="317" w:line="183" w:lineRule="auto"/>
              <w:ind w:left="11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″</w:t>
            </w:r>
          </w:p>
        </w:tc>
        <w:tc>
          <w:tcPr>
            <w:tcW w:w="793" w:type="dxa"/>
          </w:tcPr>
          <w:p>
            <w:pPr>
              <w:pStyle w:val="6"/>
              <w:spacing w:before="316" w:line="184" w:lineRule="auto"/>
              <w:ind w:left="114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宋体" w:cs="Times New Roman"/>
                <w:spacing w:val="-8"/>
                <w:sz w:val="24"/>
                <w:szCs w:val="24"/>
                <w:lang w:val="en-US" w:eastAsia="zh-CN"/>
              </w:rPr>
              <w:t>3</w:t>
            </w:r>
            <w:r>
              <w:rPr>
                <w:spacing w:val="-8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″</w:t>
            </w:r>
          </w:p>
        </w:tc>
        <w:tc>
          <w:tcPr>
            <w:tcW w:w="735" w:type="dxa"/>
          </w:tcPr>
          <w:p>
            <w:pPr>
              <w:pStyle w:val="6"/>
              <w:spacing w:before="313" w:line="184" w:lineRule="auto"/>
              <w:ind w:left="11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宋体" w:cs="Times New Roman"/>
                <w:spacing w:val="-8"/>
                <w:sz w:val="24"/>
                <w:szCs w:val="24"/>
                <w:lang w:val="en-US" w:eastAsia="zh-CN"/>
              </w:rPr>
              <w:t>3</w:t>
            </w:r>
            <w:r>
              <w:rPr>
                <w:spacing w:val="-8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″</w:t>
            </w:r>
          </w:p>
        </w:tc>
        <w:tc>
          <w:tcPr>
            <w:tcW w:w="820" w:type="dxa"/>
          </w:tcPr>
          <w:p>
            <w:pPr>
              <w:pStyle w:val="6"/>
              <w:spacing w:before="317" w:line="183" w:lineRule="auto"/>
              <w:ind w:left="118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2</w:t>
            </w:r>
            <w:r>
              <w:rPr>
                <w:spacing w:val="-3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″</w:t>
            </w:r>
          </w:p>
        </w:tc>
        <w:tc>
          <w:tcPr>
            <w:tcW w:w="706" w:type="dxa"/>
          </w:tcPr>
          <w:p>
            <w:pPr>
              <w:pStyle w:val="6"/>
              <w:spacing w:before="317" w:line="183" w:lineRule="auto"/>
              <w:ind w:left="118"/>
              <w:jc w:val="center"/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4′</w:t>
            </w: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0″</w:t>
            </w:r>
          </w:p>
        </w:tc>
        <w:tc>
          <w:tcPr>
            <w:tcW w:w="780" w:type="dxa"/>
          </w:tcPr>
          <w:p>
            <w:pPr>
              <w:pStyle w:val="6"/>
              <w:spacing w:before="317" w:line="183" w:lineRule="auto"/>
              <w:ind w:left="118"/>
              <w:jc w:val="center"/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5″</w:t>
            </w:r>
          </w:p>
        </w:tc>
        <w:tc>
          <w:tcPr>
            <w:tcW w:w="633" w:type="dxa"/>
          </w:tcPr>
          <w:p>
            <w:pPr>
              <w:pStyle w:val="6"/>
              <w:spacing w:before="317" w:line="183" w:lineRule="auto"/>
              <w:ind w:left="118"/>
              <w:jc w:val="center"/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0″</w:t>
            </w:r>
          </w:p>
        </w:tc>
        <w:tc>
          <w:tcPr>
            <w:tcW w:w="867" w:type="dxa"/>
          </w:tcPr>
          <w:p>
            <w:pPr>
              <w:pStyle w:val="6"/>
              <w:spacing w:before="317" w:line="183" w:lineRule="auto"/>
              <w:ind w:left="118"/>
              <w:jc w:val="center"/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5″</w:t>
            </w:r>
          </w:p>
        </w:tc>
        <w:tc>
          <w:tcPr>
            <w:tcW w:w="771" w:type="dxa"/>
          </w:tcPr>
          <w:p>
            <w:pPr>
              <w:pStyle w:val="6"/>
              <w:spacing w:before="317" w:line="183" w:lineRule="auto"/>
              <w:ind w:left="118"/>
              <w:jc w:val="center"/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′</w:t>
            </w:r>
            <w:r>
              <w:rPr>
                <w:rFonts w:hint="eastAsia" w:ascii="Times New Roman" w:hAnsi="Times New Roman" w:eastAsia="Times New Roman" w:cs="Times New Roman"/>
                <w:spacing w:val="-8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0″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  <w:jc w:val="center"/>
        </w:trPr>
        <w:tc>
          <w:tcPr>
            <w:tcW w:w="1645" w:type="dxa"/>
            <w:vMerge w:val="continue"/>
            <w:tcBorders>
              <w:top w:val="nil"/>
              <w:left w:val="single" w:color="000000" w:sz="10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</w:rPr>
            </w:pPr>
          </w:p>
        </w:tc>
        <w:tc>
          <w:tcPr>
            <w:tcW w:w="7592" w:type="dxa"/>
            <w:gridSpan w:val="10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6"/>
              <w:ind w:firstLine="472" w:firstLineChars="200"/>
              <w:rPr>
                <w:rFonts w:ascii="仿宋_GB2312" w:hAnsi="仿宋_GB2312" w:eastAsia="仿宋_GB2312" w:cs="仿宋_GB2312"/>
                <w:spacing w:val="-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1.在跑道或平地上标出起点线，考生从起点线处听到起跑口令后起跑，完成1000米距离到达终点线，记录时间。</w:t>
            </w:r>
          </w:p>
          <w:p>
            <w:pPr>
              <w:pStyle w:val="6"/>
              <w:ind w:firstLine="472" w:firstLineChars="200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2.考核以完成时间计算成绩。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645" w:type="dxa"/>
            <w:vMerge w:val="restart"/>
            <w:tcBorders>
              <w:top w:val="single" w:color="000000" w:sz="4" w:space="0"/>
              <w:left w:val="single" w:color="000000" w:sz="10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立定跳远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（米）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0</w:t>
            </w:r>
            <w:r>
              <w:rPr>
                <w:rFonts w:hint="eastAsia"/>
                <w:spacing w:val="-4"/>
                <w:lang w:val="en-US" w:eastAsia="zh-CN"/>
              </w:rPr>
              <w:t>1</w:t>
            </w:r>
          </w:p>
        </w:tc>
        <w:tc>
          <w:tcPr>
            <w:tcW w:w="677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0</w:t>
            </w:r>
            <w:r>
              <w:rPr>
                <w:rFonts w:hint="eastAsia"/>
                <w:spacing w:val="-4"/>
                <w:lang w:val="en-US" w:eastAsia="zh-CN"/>
              </w:rPr>
              <w:t>6</w:t>
            </w:r>
          </w:p>
        </w:tc>
        <w:tc>
          <w:tcPr>
            <w:tcW w:w="793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val="en-US" w:eastAsia="zh-CN"/>
              </w:rPr>
              <w:t>10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1</w:t>
            </w:r>
            <w:r>
              <w:rPr>
                <w:rFonts w:hint="eastAsia"/>
                <w:spacing w:val="-4"/>
                <w:lang w:val="en-US" w:eastAsia="zh-CN"/>
              </w:rPr>
              <w:t>4</w:t>
            </w:r>
          </w:p>
        </w:tc>
        <w:tc>
          <w:tcPr>
            <w:tcW w:w="820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18</w:t>
            </w:r>
          </w:p>
        </w:tc>
        <w:tc>
          <w:tcPr>
            <w:tcW w:w="706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23</w:t>
            </w:r>
          </w:p>
        </w:tc>
        <w:tc>
          <w:tcPr>
            <w:tcW w:w="780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28</w:t>
            </w:r>
          </w:p>
        </w:tc>
        <w:tc>
          <w:tcPr>
            <w:tcW w:w="633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33</w:t>
            </w:r>
          </w:p>
        </w:tc>
        <w:tc>
          <w:tcPr>
            <w:tcW w:w="867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38</w:t>
            </w:r>
          </w:p>
        </w:tc>
        <w:tc>
          <w:tcPr>
            <w:tcW w:w="771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  <w:r>
              <w:rPr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.</w:t>
            </w:r>
            <w:r>
              <w:rPr>
                <w:rFonts w:hint="eastAsia"/>
                <w:spacing w:val="-4"/>
                <w:lang w:eastAsia="zh-CN"/>
              </w:rPr>
              <w:t>43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645" w:type="dxa"/>
            <w:vMerge w:val="continue"/>
            <w:tcBorders>
              <w:left w:val="single" w:color="000000" w:sz="10" w:space="0"/>
              <w:right w:val="single" w:color="000000" w:sz="4" w:space="0"/>
            </w:tcBorders>
          </w:tcPr>
          <w:p>
            <w:pPr>
              <w:spacing w:before="78" w:line="231" w:lineRule="auto"/>
              <w:ind w:left="515" w:right="378" w:hanging="136"/>
              <w:rPr>
                <w:rFonts w:ascii="黑体" w:hAnsi="黑体" w:eastAsia="黑体" w:cs="黑体"/>
                <w:spacing w:val="-4"/>
                <w:sz w:val="24"/>
              </w:rPr>
            </w:pPr>
          </w:p>
        </w:tc>
        <w:tc>
          <w:tcPr>
            <w:tcW w:w="7592" w:type="dxa"/>
            <w:gridSpan w:val="10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6"/>
              <w:ind w:firstLine="472" w:firstLineChars="200"/>
              <w:rPr>
                <w:rFonts w:ascii="仿宋_GB2312" w:hAnsi="仿宋_GB2312" w:eastAsia="仿宋_GB2312" w:cs="仿宋_GB2312"/>
                <w:spacing w:val="-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1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pStyle w:val="6"/>
              <w:ind w:firstLine="472" w:firstLineChars="200"/>
              <w:rPr>
                <w:spacing w:val="-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2.考核以完成跳出长度计算成绩。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645" w:type="dxa"/>
            <w:vMerge w:val="restart"/>
            <w:tcBorders>
              <w:left w:val="single" w:color="000000" w:sz="10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俯卧撑</w:t>
            </w:r>
          </w:p>
          <w:p>
            <w:pPr>
              <w:jc w:val="center"/>
              <w:rPr>
                <w:rFonts w:ascii="黑体" w:hAnsi="黑体" w:eastAsia="黑体" w:cs="黑体"/>
                <w:spacing w:val="-4"/>
                <w:sz w:val="24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（次/2分钟）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77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793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default"/>
                <w:spacing w:val="-4"/>
                <w:lang w:val="en-US" w:eastAsia="zh-CN"/>
              </w:rPr>
            </w:pPr>
            <w:r>
              <w:rPr>
                <w:rFonts w:hint="eastAsia"/>
                <w:spacing w:val="-14"/>
                <w:lang w:val="en-US" w:eastAsia="zh-CN"/>
              </w:rPr>
              <w:t>10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12</w:t>
            </w:r>
          </w:p>
        </w:tc>
        <w:tc>
          <w:tcPr>
            <w:tcW w:w="820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14"/>
                <w:lang w:eastAsia="zh-CN"/>
              </w:rPr>
              <w:t>15</w:t>
            </w:r>
          </w:p>
        </w:tc>
        <w:tc>
          <w:tcPr>
            <w:tcW w:w="706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18</w:t>
            </w:r>
          </w:p>
        </w:tc>
        <w:tc>
          <w:tcPr>
            <w:tcW w:w="780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21</w:t>
            </w:r>
          </w:p>
        </w:tc>
        <w:tc>
          <w:tcPr>
            <w:tcW w:w="633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24</w:t>
            </w:r>
          </w:p>
        </w:tc>
        <w:tc>
          <w:tcPr>
            <w:tcW w:w="867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28</w:t>
            </w:r>
          </w:p>
        </w:tc>
        <w:tc>
          <w:tcPr>
            <w:tcW w:w="771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1645" w:type="dxa"/>
            <w:vMerge w:val="continue"/>
            <w:tcBorders>
              <w:left w:val="single" w:color="000000" w:sz="10" w:space="0"/>
              <w:right w:val="single" w:color="000000" w:sz="4" w:space="0"/>
            </w:tcBorders>
            <w:vAlign w:val="center"/>
          </w:tcPr>
          <w:p>
            <w:pPr>
              <w:spacing w:before="78" w:line="231" w:lineRule="auto"/>
              <w:ind w:left="515" w:right="378" w:hanging="136"/>
              <w:jc w:val="center"/>
              <w:rPr>
                <w:rFonts w:ascii="黑体" w:hAnsi="黑体" w:eastAsia="黑体" w:cs="黑体"/>
                <w:spacing w:val="-4"/>
                <w:sz w:val="24"/>
              </w:rPr>
            </w:pPr>
          </w:p>
        </w:tc>
        <w:tc>
          <w:tcPr>
            <w:tcW w:w="7592" w:type="dxa"/>
            <w:gridSpan w:val="10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6"/>
              <w:ind w:firstLine="472" w:firstLineChars="200"/>
              <w:rPr>
                <w:spacing w:val="-5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1.按照规定动作要领完成动作。屈臂时肩关节高于肘关节、伸臂时双肘关节未伸直、做动作时身体未保持平直，该次动作不计数；除手脚外身体其他部位触及地面，结束考核。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645" w:type="dxa"/>
            <w:vMerge w:val="restart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100米跑</w:t>
            </w:r>
          </w:p>
          <w:p>
            <w:pPr>
              <w:jc w:val="center"/>
              <w:rPr>
                <w:rFonts w:ascii="黑体" w:hAnsi="黑体" w:eastAsia="黑体" w:cs="黑体"/>
                <w:spacing w:val="-4"/>
                <w:sz w:val="24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5"/>
                <w:kern w:val="0"/>
                <w:sz w:val="24"/>
                <w:lang w:eastAsia="en-US"/>
              </w:rPr>
              <w:t>（秒）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2" w:space="0"/>
            </w:tcBorders>
            <w:vAlign w:val="center"/>
          </w:tcPr>
          <w:p>
            <w:pPr>
              <w:pStyle w:val="6"/>
              <w:jc w:val="center"/>
              <w:rPr>
                <w:snapToGrid w:val="0"/>
                <w:color w:val="000000"/>
                <w:kern w:val="0"/>
              </w:rPr>
            </w:pPr>
            <w:r>
              <w:rPr>
                <w:spacing w:val="-7"/>
              </w:rPr>
              <w:t>17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spacing w:val="-7"/>
              </w:rPr>
              <w:t>3</w:t>
            </w:r>
          </w:p>
        </w:tc>
        <w:tc>
          <w:tcPr>
            <w:tcW w:w="677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5</w:t>
            </w:r>
          </w:p>
        </w:tc>
        <w:tc>
          <w:tcPr>
            <w:tcW w:w="793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9</w:t>
            </w:r>
          </w:p>
        </w:tc>
        <w:tc>
          <w:tcPr>
            <w:tcW w:w="820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6</w:t>
            </w:r>
          </w:p>
        </w:tc>
        <w:tc>
          <w:tcPr>
            <w:tcW w:w="706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0</w:t>
            </w:r>
          </w:p>
        </w:tc>
        <w:tc>
          <w:tcPr>
            <w:tcW w:w="633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7</w:t>
            </w:r>
          </w:p>
        </w:tc>
        <w:tc>
          <w:tcPr>
            <w:tcW w:w="867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4</w:t>
            </w:r>
          </w:p>
        </w:tc>
        <w:tc>
          <w:tcPr>
            <w:tcW w:w="771" w:type="dxa"/>
            <w:tcBorders>
              <w:top w:val="single" w:color="000000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/>
                <w:snapToGrid w:val="0"/>
                <w:color w:val="000000"/>
                <w:kern w:val="0"/>
                <w:lang w:eastAsia="zh-CN"/>
              </w:rPr>
            </w:pPr>
            <w:r>
              <w:rPr>
                <w:spacing w:val="-7"/>
              </w:rPr>
              <w:t>1</w:t>
            </w:r>
            <w:r>
              <w:rPr>
                <w:rFonts w:hint="eastAsia"/>
                <w:spacing w:val="-7"/>
                <w:lang w:eastAsia="zh-CN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″</w:t>
            </w:r>
            <w:r>
              <w:rPr>
                <w:rFonts w:hint="eastAsia"/>
                <w:spacing w:val="-7"/>
                <w:lang w:eastAsia="zh-CN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  <w:jc w:val="center"/>
        </w:trPr>
        <w:tc>
          <w:tcPr>
            <w:tcW w:w="164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="Arial"/>
              </w:rPr>
            </w:pPr>
          </w:p>
        </w:tc>
        <w:tc>
          <w:tcPr>
            <w:tcW w:w="7592" w:type="dxa"/>
            <w:gridSpan w:val="10"/>
            <w:tcBorders>
              <w:left w:val="single" w:color="000000" w:sz="2" w:space="0"/>
            </w:tcBorders>
          </w:tcPr>
          <w:p>
            <w:pPr>
              <w:pStyle w:val="6"/>
              <w:ind w:firstLine="472" w:firstLineChars="200"/>
              <w:rPr>
                <w:rFonts w:ascii="仿宋_GB2312" w:hAnsi="仿宋_GB2312" w:eastAsia="仿宋_GB2312" w:cs="仿宋_GB2312"/>
                <w:spacing w:val="-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1.在100米长直线跑道上标出起点线和终点线，考生从起点线处听到起跑口令后起跑，通过终点线记录时间。</w:t>
            </w:r>
          </w:p>
          <w:p>
            <w:pPr>
              <w:pStyle w:val="6"/>
              <w:ind w:firstLine="472" w:firstLineChars="200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2.抢跑犯规，重新组织起跑；跑出本道或用其他方式干扰、阻碍他人者不记录成绩。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  <w:jc w:val="center"/>
        </w:trPr>
        <w:tc>
          <w:tcPr>
            <w:tcW w:w="16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napToGrid w:val="0"/>
                <w:color w:val="000000"/>
                <w:kern w:val="0"/>
                <w:sz w:val="24"/>
                <w:lang w:eastAsia="en-US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备</w:t>
            </w:r>
            <w:r>
              <w:rPr>
                <w:rFonts w:hint="eastAsia" w:ascii="黑体" w:hAnsi="黑体" w:eastAsia="黑体" w:cs="黑体"/>
                <w:spacing w:val="-5"/>
                <w:sz w:val="24"/>
              </w:rPr>
              <w:t xml:space="preserve">  </w:t>
            </w:r>
            <w:r>
              <w:rPr>
                <w:rFonts w:ascii="黑体" w:hAnsi="黑体" w:eastAsia="黑体" w:cs="黑体"/>
                <w:spacing w:val="-5"/>
                <w:sz w:val="24"/>
              </w:rPr>
              <w:t>注</w:t>
            </w:r>
          </w:p>
        </w:tc>
        <w:tc>
          <w:tcPr>
            <w:tcW w:w="7592" w:type="dxa"/>
            <w:gridSpan w:val="10"/>
            <w:tcBorders>
              <w:left w:val="single" w:color="000000" w:sz="2" w:space="0"/>
            </w:tcBorders>
            <w:vAlign w:val="center"/>
          </w:tcPr>
          <w:p>
            <w:pPr>
              <w:pStyle w:val="6"/>
              <w:ind w:firstLine="472" w:firstLineChars="200"/>
              <w:rPr>
                <w:rFonts w:ascii="仿宋_GB2312" w:hAnsi="仿宋_GB2312" w:eastAsia="仿宋_GB2312" w:cs="仿宋_GB2312"/>
                <w:spacing w:val="-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1.总成绩最高100分，单项成绩低于2.5分的不予招录。</w:t>
            </w:r>
          </w:p>
          <w:p>
            <w:pPr>
              <w:pStyle w:val="6"/>
              <w:ind w:firstLine="472" w:firstLineChars="20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2.测试项目及标准中“以上”“以下”均含本级、本数。</w:t>
            </w:r>
          </w:p>
        </w:tc>
      </w:tr>
    </w:tbl>
    <w:p>
      <w:pPr>
        <w:rPr>
          <w:rFonts w:hint="eastAsia" w:ascii="黑体" w:hAnsi="黑体" w:eastAsia="黑体" w:cs="黑体"/>
          <w:kern w:val="2"/>
          <w:sz w:val="44"/>
          <w:szCs w:val="44"/>
          <w:highlight w:val="none"/>
          <w:lang w:val="en-US" w:eastAsia="zh-CN" w:bidi="ar-SA"/>
        </w:rPr>
      </w:pPr>
    </w:p>
    <w:p/>
    <w:sectPr>
      <w:pgSz w:w="11905" w:h="16838"/>
      <w:pgMar w:top="1440" w:right="1803" w:bottom="1440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OWVhMDMyYTJjZGMxMmFjZjUzZmEwYjBmNmE1ZWIifQ=="/>
  </w:docVars>
  <w:rsids>
    <w:rsidRoot w:val="00000000"/>
    <w:rsid w:val="6B6E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2025-06-19T01:37:31Z</dcterms:created>
  <dc:creator>Administrator</dc:creator>
  <cp:lastModifiedBy>金鹏宇</cp:lastModifiedBy>
  <dcterms:modified xsi:type="dcterms:W3CDTF">2025-06-19T01:37:38Z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592B9041AF2B414693FDB43BDEDE92B2_12</vt:lpwstr>
  </property>
</Properties>
</file>