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附件1：珙县2022年第一次公开考试转任（选聘）机关事业单位工作人员岗位情况表</w:t>
      </w:r>
    </w:p>
    <w:tbl>
      <w:tblPr>
        <w:tblW w:w="1318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856"/>
        <w:gridCol w:w="339"/>
        <w:gridCol w:w="663"/>
        <w:gridCol w:w="339"/>
        <w:gridCol w:w="797"/>
        <w:gridCol w:w="377"/>
        <w:gridCol w:w="2913"/>
        <w:gridCol w:w="1732"/>
        <w:gridCol w:w="2044"/>
        <w:gridCol w:w="1154"/>
        <w:gridCol w:w="8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转任（选聘）单位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转任（选聘）名额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拟任（聘）职位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转任（选聘）范围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中共珙县县委办公室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珙县人民政府办公室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中共党员（含预备党员）。从事各类文字材料工作、综合协调工作，具有较强的写作能力。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需经常值夜班，适宜男性。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珙县人民政府办公室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本科（二级学科）：会计学、财务管理；研究生：不限。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需经常值夜班，适宜男性。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中共珙县纪律检查委员会（珙县监察委员会）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本科（一级学科）：中国语言文学类、公安学类，（二级学科）法学、财会；研究生：不限。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（含预备党员）。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中共珙县县委组织部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（含预备党员）。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珙县自然资源和规划局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本科（一级学科）：建筑类、地理科学类、地质学类、土木类、测绘类、矿业类、农业工程类、中国语言文学类、公共管理类；研究生：不限。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珙县市场监督管理局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中共党员（含预备党员）。具有从事党建工作经历，有较强的文字功底和写作能力。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珙县市场监督管理局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35周岁及以下（连续两年年度考核结果为优秀的，可放宽到40周岁。)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从事财务工作2年及以上。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珙县市场监督管理局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35周岁及以下（连续两年年度考核结果为优秀的，可放宽到40周岁。）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珙县县直部门范围内已登记的公务员、参公人员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中共珙县县委党员教育中心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中共党员（含预备党员）。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珙县城乡土地征收补偿安置服务中心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有3年以上基层工作经历。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宜宾市范围内已登记的公务员、参公人员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珙县县委县政府接待服务中心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本科：（门类）文学、历史学、哲学、管理学，（一级学科）计算机类；研究生：不限。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宜宾市范围内全额拨款机关事业单位人员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珙县人大信息和预算联网服务中心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本科：（一级学科）法学类，（二级学科）工商管理、财务管理、财务会计、财会、会计、会计学、税务与会计、会计电算化；研究生：不限。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具有会计从业资格证和1年以上财政工作经历。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宜宾市范围内全额拨款机关事业单位人员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珙县政协信息中心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具有较强的文字功底和新闻信息宣传稿件写作能力。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宜宾市范围内全额拨款机关事业单位人员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有新闻宣传工作经历的优先。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珙县政协信息中心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具有信息化平台建设和运维管理能力。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宜宾市范围内全额拨款机关事业单位人员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加试信息化建设专业知识。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7DE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2022-06-15T06:30:43Z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25BF8337044F49E28307279C3F770668</vt:lpwstr>
  </property>
</Properties>
</file>