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绵阳高新区人民检察院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2022年公开考调工作人员岗位和条件要求一览表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"/>
        <w:gridCol w:w="474"/>
        <w:gridCol w:w="412"/>
        <w:gridCol w:w="412"/>
        <w:gridCol w:w="537"/>
        <w:gridCol w:w="847"/>
        <w:gridCol w:w="1628"/>
        <w:gridCol w:w="474"/>
        <w:gridCol w:w="599"/>
        <w:gridCol w:w="288"/>
        <w:gridCol w:w="23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编号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考调单位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考调名额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人员类别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具体要求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绵阳高新区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人民检察院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新闻文秘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司法行政人员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已进行公务员登记备案的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35周岁及以下(1986年8月8日及以后出生）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从事外宣工作和新媒体运营，需具备较强写作能力、熟练新媒体运营技能。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2255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2022-08-01T07:26:33Z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CADB99490255403B95909FDF5331E096</vt:lpwstr>
  </property>
</Properties>
</file>