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840" w:lineRule="atLeast"/>
        <w:ind w:left="0" w:right="0" w:firstLine="0"/>
        <w:jc w:val="center"/>
        <w:rPr>
          <w:rFonts w:hint="eastAsia" w:ascii="Microsoft YaHei" w:hAnsi="Microsoft YaHei" w:eastAsia="Microsoft YaHei" w:cs="Microsoft YaHei"/>
          <w:b w:val="0"/>
          <w:i w:val="0"/>
          <w:caps w:val="0"/>
          <w:color w:val="000000"/>
          <w:spacing w:val="0"/>
          <w:sz w:val="42"/>
          <w:szCs w:val="42"/>
        </w:rPr>
      </w:pPr>
      <w:r>
        <w:rPr>
          <w:rFonts w:hint="default" w:ascii="Microsoft YaHei" w:hAnsi="Microsoft YaHei" w:eastAsia="Microsoft YaHei" w:cs="Microsoft YaHei"/>
          <w:b w:val="0"/>
          <w:i w:val="0"/>
          <w:caps w:val="0"/>
          <w:color w:val="000000"/>
          <w:spacing w:val="0"/>
          <w:sz w:val="42"/>
          <w:szCs w:val="42"/>
          <w:bdr w:val="none" w:color="auto" w:sz="0" w:space="0"/>
          <w:shd w:val="clear" w:fill="FFFFFF"/>
        </w:rPr>
        <w:t>重庆市2017年上半年中小学教师资格考试面试公告</w:t>
      </w:r>
    </w:p>
    <w:p>
      <w:pPr>
        <w:pStyle w:val="3"/>
        <w:keepNext w:val="0"/>
        <w:keepLines w:val="0"/>
        <w:widowControl/>
        <w:suppressLineNumbers w:val="0"/>
        <w:shd w:val="clear" w:fill="FFFFFF"/>
        <w:spacing w:after="300" w:afterAutospacing="0" w:line="420" w:lineRule="atLeast"/>
        <w:ind w:left="0" w:firstLine="0"/>
        <w:jc w:val="left"/>
        <w:rPr>
          <w:rFonts w:hint="eastAsia"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根据教育部关于印发《中小学教师资格考试暂行办法》《中小学教师资格定期注册暂行办法》（教师〔2013〕117号）的通知精神，结合教育部考试中心下发的《关于2017年上半年中小学教师资格考试考务相关事项的通知》（教试中心函〔2016〕249号）和重庆市教育委员会《关于印发重庆市中小学教师资格考试改革试点工作实施方案和重庆市中小学教师资格定期注册制度改革试点工作实施方案的通知》（渝教师〔2015〕18号）相关规定，现将我市2017年上半年中小学教师资格考试面试有关事项公告如下：</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一、时间安排</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网上报名时间：4月18-21日；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现场审核时间：4月18-25日（周末除外，详见附件1）；</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网上缴费截止时间：4月25日；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考试时间：2017年5月20-21日（具体时间以准考证为准）。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二、报考对象</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（一）基本条件。报名参加重庆市教师资格全国统一考试需要符合以下基本条件：</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1.户籍或人事档案关系在重庆市的中华人民共和国公民。在渝全日制普通高校在校三年级及以上年级学生，可凭学校学</w:t>
      </w:r>
      <w:bookmarkStart w:id="0" w:name="_GoBack"/>
      <w:bookmarkEnd w:id="0"/>
      <w:r>
        <w:rPr>
          <w:rFonts w:hint="default" w:ascii="Microsoft YaHei" w:hAnsi="Microsoft YaHei" w:eastAsia="Microsoft YaHei" w:cs="Microsoft YaHei"/>
          <w:b w:val="0"/>
          <w:i w:val="0"/>
          <w:caps w:val="0"/>
          <w:color w:val="333333"/>
          <w:spacing w:val="0"/>
          <w:sz w:val="21"/>
          <w:szCs w:val="21"/>
          <w:shd w:val="clear" w:fill="FFFFFF"/>
        </w:rPr>
        <w:t>籍管理部门出具的在籍学习证明报考。</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2.遵守宪法和法律，热爱教育事业，具有良好的思想品德。被撤销教师资格的人员，5年内不得报名参加考试；受到剥夺政治权利，或故意犯罪受到有期徒刑以上刑事处罚的，不得报名参加考试。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3.具备符合教师从事教师工作的身体条件。</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二）学历条件。报考幼儿园教师资格人员，应当具备经重庆市教育委员会审定合格的中等师范类学前教育专业毕业学历或具备大学专科毕业及以上学历；报考小学教师资格人员，应当具备大学专科毕业及以上学历；报考初级中学、高级中学和中等职业学校教师资格人员，应当具备大学本科毕业及以上学历；报考中等职业学校实习指导教师资格人员，应当具备大学专科毕业及其以上学历，且具有相当助理工程师及以上专业技术职务或中级及以上工人技术等级。</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(三)成绩条件。参加全国中小学教师资格考试各科笔试成绩合格且在2年有效期内的考生。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三、报名及现场确认</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（一）网上报名</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考生登录中小学教师资格考试网（</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"http://www.ntce.cn/" \t "http://www.ntce.cn/html1/report/1704/_blank"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6"/>
          <w:rFonts w:hint="default" w:ascii="Microsoft YaHei" w:hAnsi="Microsoft YaHei" w:eastAsia="Microsoft YaHei" w:cs="Microsoft YaHei"/>
          <w:b w:val="0"/>
          <w:i w:val="0"/>
          <w:caps w:val="0"/>
          <w:color w:val="256EB1"/>
          <w:spacing w:val="0"/>
          <w:sz w:val="21"/>
          <w:szCs w:val="21"/>
          <w:u w:val="none"/>
          <w:shd w:val="clear" w:fill="FFFFFF"/>
        </w:rPr>
        <w:t>www.ntce.cn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），按照栏目指引进行网上报名，选择报考考区、面试类别、面试科目（附件5），完成其他信息录入。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特别提示：中职专业课及中职实习指导教师资格面试将在重庆科技学院进行，考生只能选择“重庆科技学院” 考区报名，其它考区不接收“中职专业课及实习指导”面试的报考。</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（二）现场审核及材料准备</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1、重庆市内普通院校全日制大三年级以上在校生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①有效身份证原件和复印件；</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②考生本人学生证和就读学校出具的学籍证明（使用附件3样式）</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2、户籍在重庆市内的已毕业考生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①有效身份证原件和复印件（正、反面纵向复印在一张A4纸上）;</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②户口本原件（主副页）和复印件（户主页与本人页的正面纵向复印在一张A4纸上）;</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③毕业证书原件和复印件;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④学历证书电子注册备案表（登陆学信网 </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"http://www.chsi.com.cn/"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6"/>
          <w:rFonts w:hint="default" w:ascii="Microsoft YaHei" w:hAnsi="Microsoft YaHei" w:eastAsia="Microsoft YaHei" w:cs="Microsoft YaHei"/>
          <w:b w:val="0"/>
          <w:i w:val="0"/>
          <w:caps w:val="0"/>
          <w:color w:val="256EB1"/>
          <w:spacing w:val="0"/>
          <w:sz w:val="21"/>
          <w:szCs w:val="21"/>
          <w:u w:val="none"/>
          <w:shd w:val="clear" w:fill="FFFFFF"/>
        </w:rPr>
        <w:t>www.chsi.com.cn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  打印）。</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3、户籍不在重庆市内，但人事档案关系在重庆市内的已毕业考生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①有效身份证原件和复印件（正、反面纵向复印在一张A4纸上）；</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②档案证明，由具有档案管理权限的机构出具（使用附件2样式）；</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③毕业证书原件和复印件;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④学历证书电子注册备案表（登陆学信网 </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"http://www.chsi.com.cn/"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6"/>
          <w:rFonts w:hint="default" w:ascii="Microsoft YaHei" w:hAnsi="Microsoft YaHei" w:eastAsia="Microsoft YaHei" w:cs="Microsoft YaHei"/>
          <w:b w:val="0"/>
          <w:i w:val="0"/>
          <w:caps w:val="0"/>
          <w:color w:val="256EB1"/>
          <w:spacing w:val="0"/>
          <w:sz w:val="21"/>
          <w:szCs w:val="21"/>
          <w:u w:val="none"/>
          <w:shd w:val="clear" w:fill="FFFFFF"/>
        </w:rPr>
        <w:t>www.chsi.com.cn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  打印）。</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(三)网上缴费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现场确认通过后，考生务必在规定时间内进行网上缴费，并确认缴费成功。根据《市物价局市财政局关于调整教师资格考试收费主体及标准的通知》（渝价〔2015〕322号）相关规定，我市面试报考费为280元。</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(四)打印准考证</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2017年5月15日至21日，考生须登录中小学教师资格考试网（</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"http://www.ntce.cn/" \t "http://www.ntce.cn/html1/report/1704/_blank"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6"/>
          <w:rFonts w:hint="default" w:ascii="Microsoft YaHei" w:hAnsi="Microsoft YaHei" w:eastAsia="Microsoft YaHei" w:cs="Microsoft YaHei"/>
          <w:b w:val="0"/>
          <w:i w:val="0"/>
          <w:caps w:val="0"/>
          <w:color w:val="256EB1"/>
          <w:spacing w:val="0"/>
          <w:sz w:val="21"/>
          <w:szCs w:val="21"/>
          <w:u w:val="none"/>
          <w:shd w:val="clear" w:fill="FFFFFF"/>
        </w:rPr>
        <w:t>www.ntce.cn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）打印面试准考证，并按照准考证上指定的时间、地点参加面试。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(五)现场审核地点见附件1。</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四、面试内容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(一) 考核内容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面试遵循《中小学和幼儿园教师资格考试标准》和《考试大纲》（面试部分），主要考核申请人职业道德、心理素质、仪表仪态、言语表达、思维品质等教学基本素养和教学设计、教学实施、教学评价等教学基本技能。</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(二)面试方法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采用结构化面试、情景模拟等方法，通过备课、试讲、答辩等方式进行。面试统一使用教育部考试中心下发的面试测评系统。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(三)面试过程</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1．候考：考生持面试准考证、身份证，按时到达考试地点，进入候考室候考。</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2．抽题：按考点安排，登录面试测评软件系统，计算机从题库中随机抽取试题（幼儿园类别考生从抽取的2道试题中任选1道，其余类别只抽取1道试题），经考生确认后，系统打印试题清单。</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3．备课：考生持备课纸、试题清单进入备课室，撰写教案（或演示活动方案），备课20分钟。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4．回答规定问题。考官从题库中随机抽取2个规定问题，考生回答，时间5分钟。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5．试讲/演示：考生按照准备的教案（或活动方案）进行试讲（或演示），时间10分钟。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6．答辩：考官围绕考生试讲（或演示）内容和测试项目进行提问，考生答辩，时间5分钟。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7．中职文化课类别考生面试与高中类别一致，报考中职专业课和实习指导老师的考生面试时，需加试专业知识概述，时间5分钟。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8．评分：考官依据评分标准对考生面试表现进行综合评分，填写《面试评分表》，经组长签字确认，同时通过面试测评系统提交评分。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(四)考试成绩</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面试总分为100分。考生成绩由各分项得分加权累加而得（各项目权重由《考试大纲》规定）。</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(五)面试大纲</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登录中小学教师资格考试网（</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"http://www.ntce.cn/" \t "http://www.ntce.cn/html1/report/1704/_blank"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6"/>
          <w:rFonts w:hint="default" w:ascii="Microsoft YaHei" w:hAnsi="Microsoft YaHei" w:eastAsia="Microsoft YaHei" w:cs="Microsoft YaHei"/>
          <w:b w:val="0"/>
          <w:i w:val="0"/>
          <w:caps w:val="0"/>
          <w:color w:val="256EB1"/>
          <w:spacing w:val="0"/>
          <w:sz w:val="21"/>
          <w:szCs w:val="21"/>
          <w:u w:val="none"/>
          <w:shd w:val="clear" w:fill="FFFFFF"/>
        </w:rPr>
        <w:t>www.ntce.cn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）查询, 中职专业课和实习指导教师面试参照《重庆市中小学教师资格中职考试大纲(试行)》执行（附件6），中职专业课和实习指导教师面试教材（附件7）。</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五、违规处理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考试违规按照《国家教育考试违规处理办法》（中华人民共和国教育部令第33号）和《中华人民共和国刑法修正案（九）》等相关规定处理。</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六、成绩查询</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考生可于2017年6月13日登录网站（</w:t>
      </w:r>
      <w:r>
        <w:rPr>
          <w:rFonts w:hint="default" w:ascii="Microsoft YaHei" w:hAnsi="Microsoft YaHei" w:eastAsia="Microsoft YaHei" w:cs="Microsoft YaHei"/>
          <w:b w:val="0"/>
          <w:i w:val="0"/>
          <w:caps w:val="0"/>
          <w:color w:val="256EB1"/>
          <w:spacing w:val="0"/>
          <w:sz w:val="21"/>
          <w:szCs w:val="21"/>
          <w:u w:val="none"/>
          <w:shd w:val="clear" w:fill="FFFFFF"/>
        </w:rPr>
        <w:fldChar w:fldCharType="begin"/>
      </w:r>
      <w:r>
        <w:rPr>
          <w:rFonts w:hint="default" w:ascii="Microsoft YaHei" w:hAnsi="Microsoft YaHei" w:eastAsia="Microsoft YaHei" w:cs="Microsoft YaHei"/>
          <w:b w:val="0"/>
          <w:i w:val="0"/>
          <w:caps w:val="0"/>
          <w:color w:val="256EB1"/>
          <w:spacing w:val="0"/>
          <w:sz w:val="21"/>
          <w:szCs w:val="21"/>
          <w:u w:val="none"/>
          <w:shd w:val="clear" w:fill="FFFFFF"/>
        </w:rPr>
        <w:instrText xml:space="preserve"> HYPERLINK "http://www.ntce.cn/" </w:instrText>
      </w:r>
      <w:r>
        <w:rPr>
          <w:rFonts w:hint="default" w:ascii="Microsoft YaHei" w:hAnsi="Microsoft YaHei" w:eastAsia="Microsoft YaHei" w:cs="Microsoft YaHei"/>
          <w:b w:val="0"/>
          <w:i w:val="0"/>
          <w:caps w:val="0"/>
          <w:color w:val="256EB1"/>
          <w:spacing w:val="0"/>
          <w:sz w:val="21"/>
          <w:szCs w:val="21"/>
          <w:u w:val="none"/>
          <w:shd w:val="clear" w:fill="FFFFFF"/>
        </w:rPr>
        <w:fldChar w:fldCharType="separate"/>
      </w:r>
      <w:r>
        <w:rPr>
          <w:rStyle w:val="6"/>
          <w:rFonts w:hint="default" w:ascii="Microsoft YaHei" w:hAnsi="Microsoft YaHei" w:eastAsia="Microsoft YaHei" w:cs="Microsoft YaHei"/>
          <w:b w:val="0"/>
          <w:i w:val="0"/>
          <w:caps w:val="0"/>
          <w:color w:val="256EB1"/>
          <w:spacing w:val="0"/>
          <w:sz w:val="21"/>
          <w:szCs w:val="21"/>
          <w:u w:val="none"/>
          <w:shd w:val="clear" w:fill="FFFFFF"/>
        </w:rPr>
        <w:t>www.ntce.cn</w:t>
      </w:r>
      <w:r>
        <w:rPr>
          <w:rFonts w:hint="default" w:ascii="Microsoft YaHei" w:hAnsi="Microsoft YaHei" w:eastAsia="Microsoft YaHei" w:cs="Microsoft YaHei"/>
          <w:b w:val="0"/>
          <w:i w:val="0"/>
          <w:caps w:val="0"/>
          <w:color w:val="256EB1"/>
          <w:spacing w:val="0"/>
          <w:sz w:val="21"/>
          <w:szCs w:val="21"/>
          <w:u w:val="none"/>
          <w:shd w:val="clear" w:fill="FFFFFF"/>
        </w:rPr>
        <w:fldChar w:fldCharType="end"/>
      </w:r>
      <w:r>
        <w:rPr>
          <w:rFonts w:hint="default" w:ascii="Microsoft YaHei" w:hAnsi="Microsoft YaHei" w:eastAsia="Microsoft YaHei" w:cs="Microsoft YaHei"/>
          <w:b w:val="0"/>
          <w:i w:val="0"/>
          <w:caps w:val="0"/>
          <w:color w:val="333333"/>
          <w:spacing w:val="0"/>
          <w:sz w:val="21"/>
          <w:szCs w:val="21"/>
          <w:shd w:val="clear" w:fill="FFFFFF"/>
        </w:rPr>
        <w:t>）查询面试结果。考生如对本人的面试成绩有异议，可在面试成绩公布5日内向当地考试机构提出成绩复核申请。复核后的结果由当地考试机构告知考生。</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七、合格证明</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根据教育部考试中心的统一安排，从2015年下半年起将不再打印、补办、下发纸质《中小学教师资格考试合格证明》，改由考生自行通过教育部考试中心中小学教师资格考试网站“合格证查询”栏目，查询、下载、打印PDF格式“网页版”的考试合格证明，提供给认定部门使用。（注：考生在查询合格证明时，输入“身份证号”和“姓名”两项信息即可，“准考证号”信息可以不用输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八、注意事项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（一）考生须本人通过教师资格考试网上报名系统进行报名，并对本人所填报的个人信息和报考信息准确性负责， 如有违反而造成信息有误，责任由考生本人承担。</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（二）2016年下半年之前笔试合格的考生，在面试报名前需要重新进行注册和填报个人信息，重新注册操作不影响考生的面试报名资格。参加2017年上半年笔试合格的考生，不用重新注册。</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三）考生所报类别笔试各科目均合格，且成绩在有效期内的考生，方具备面试报名资格。网上报名系统有判别考生笔试成绩是否具备报名资格的功能，笔试成绩不具备报名资格的考生将无法进行面试网上报名操作。</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（四）考生如忘记注册密码可通过以下三种途径重置。</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1.自助重置密码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考生可通过回答注册时预设的“密码保护问题”自助重置密码。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2.短信获取密码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考生可通过报名注册时所填写的手机号码短信获取密码。注：手机短信为考生重新获取密码的重要途径，在参加中小学教师资格考试期间，请考生慎重更换手机号码。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3.拨打考试中心客服电话</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考生可在工作时间内通过拨打教育部考试中心客服电话进行密码重置。（客服电话010-82345677）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九、认定事宜</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已通过中小学教师资格考试（笔试和面试）的考生，可自行登录中小学教师资格考试网站（www.ntce.cn）下载、彩色打印PDF版本考试合格证明，在考试合格证明有效期内向户籍或个人档案所在地的区县教育行政部门申请认定相应的教师资格，具体报名时间、流程、需提交的材料等事宜，参见当年的社会人员教师资格认定的文件通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附件：</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1.重庆市2017年上半年中小学教师资格考试面试报名考区及现场确认点</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2.档案证明（范本）</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3.学籍证明（范本）</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4.中小学教师资格考试网上报名及缴费流程图</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5.中小学教师资格考试（面试）科目代码列表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6.中职专业课及中职实习指导教师资格面试考试大纲(试行)</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7.中职专业课及中职实习指导教师面试教材</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8.中小学教师资格考试报名在线支付银行列表</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5267"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重庆市教育考试院</w:t>
      </w:r>
    </w:p>
    <w:p>
      <w:pPr>
        <w:pStyle w:val="3"/>
        <w:keepNext w:val="0"/>
        <w:keepLines w:val="0"/>
        <w:widowControl/>
        <w:suppressLineNumbers w:val="0"/>
        <w:shd w:val="clear" w:fill="FFFFFF"/>
        <w:spacing w:after="300" w:afterAutospacing="0" w:line="420" w:lineRule="atLeast"/>
        <w:ind w:left="5267"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2017年4月5日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附件1：</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重庆市2017年上半年中小学教师资格考试面试报名考区及现场确认点</w:t>
      </w:r>
    </w:p>
    <w:tbl>
      <w:tblPr>
        <w:tblpPr w:vertAnchor="text" w:tblpXSpec="left"/>
        <w:tblW w:w="892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
      <w:tblGrid>
        <w:gridCol w:w="572"/>
        <w:gridCol w:w="829"/>
        <w:gridCol w:w="2376"/>
        <w:gridCol w:w="1387"/>
        <w:gridCol w:w="2094"/>
        <w:gridCol w:w="166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78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Style w:val="5"/>
                <w:rFonts w:hint="default" w:ascii="Microsoft YaHei" w:hAnsi="Microsoft YaHei" w:eastAsia="Microsoft YaHei" w:cs="Microsoft YaHei"/>
                <w:i w:val="0"/>
                <w:caps w:val="0"/>
                <w:color w:val="333333"/>
                <w:spacing w:val="0"/>
                <w:sz w:val="21"/>
                <w:szCs w:val="21"/>
                <w:bdr w:val="none" w:color="auto" w:sz="0" w:space="0"/>
              </w:rPr>
              <w:t>序号</w:t>
            </w:r>
          </w:p>
        </w:tc>
        <w:tc>
          <w:tcPr>
            <w:tcW w:w="8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Style w:val="5"/>
                <w:rFonts w:hint="default" w:ascii="Microsoft YaHei" w:hAnsi="Microsoft YaHei" w:eastAsia="Microsoft YaHei" w:cs="Microsoft YaHei"/>
                <w:i w:val="0"/>
                <w:caps w:val="0"/>
                <w:color w:val="333333"/>
                <w:spacing w:val="0"/>
                <w:sz w:val="21"/>
                <w:szCs w:val="21"/>
                <w:bdr w:val="none" w:color="auto" w:sz="0" w:space="0"/>
              </w:rPr>
              <w:t>考区名称</w:t>
            </w:r>
          </w:p>
        </w:tc>
        <w:tc>
          <w:tcPr>
            <w:tcW w:w="23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Style w:val="5"/>
                <w:rFonts w:hint="default" w:ascii="Microsoft YaHei" w:hAnsi="Microsoft YaHei" w:eastAsia="Microsoft YaHei" w:cs="Microsoft YaHei"/>
                <w:i w:val="0"/>
                <w:caps w:val="0"/>
                <w:color w:val="333333"/>
                <w:spacing w:val="0"/>
                <w:sz w:val="21"/>
                <w:szCs w:val="21"/>
                <w:bdr w:val="none" w:color="auto" w:sz="0" w:space="0"/>
              </w:rPr>
              <w:t>地址</w:t>
            </w:r>
          </w:p>
        </w:tc>
        <w:tc>
          <w:tcPr>
            <w:tcW w:w="138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Style w:val="5"/>
                <w:rFonts w:hint="default" w:ascii="Microsoft YaHei" w:hAnsi="Microsoft YaHei" w:eastAsia="Microsoft YaHei" w:cs="Microsoft YaHei"/>
                <w:i w:val="0"/>
                <w:caps w:val="0"/>
                <w:color w:val="333333"/>
                <w:spacing w:val="0"/>
                <w:sz w:val="21"/>
                <w:szCs w:val="21"/>
                <w:bdr w:val="none" w:color="auto" w:sz="0" w:space="0"/>
              </w:rPr>
              <w:t>咨询电话</w:t>
            </w:r>
          </w:p>
        </w:tc>
        <w:tc>
          <w:tcPr>
            <w:tcW w:w="20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r>
              <w:rPr>
                <w:rStyle w:val="5"/>
                <w:rFonts w:hint="default" w:ascii="Microsoft YaHei" w:hAnsi="Microsoft YaHei" w:eastAsia="Microsoft YaHei" w:cs="Microsoft YaHei"/>
                <w:i w:val="0"/>
                <w:caps w:val="0"/>
                <w:color w:val="333333"/>
                <w:spacing w:val="0"/>
                <w:sz w:val="21"/>
                <w:szCs w:val="21"/>
                <w:bdr w:val="none" w:color="auto" w:sz="0" w:space="0"/>
              </w:rPr>
              <w:t>现场审核时间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r>
              <w:rPr>
                <w:rStyle w:val="5"/>
                <w:rFonts w:hint="default" w:ascii="Microsoft YaHei" w:hAnsi="Microsoft YaHei" w:eastAsia="Microsoft YaHei" w:cs="Microsoft YaHei"/>
                <w:i w:val="0"/>
                <w:caps w:val="0"/>
                <w:color w:val="333333"/>
                <w:spacing w:val="0"/>
                <w:sz w:val="21"/>
                <w:szCs w:val="21"/>
                <w:bdr w:val="none" w:color="auto" w:sz="0" w:space="0"/>
              </w:rPr>
              <w:t>4月18-25日</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r>
              <w:rPr>
                <w:rStyle w:val="5"/>
                <w:rFonts w:hint="default" w:ascii="Microsoft YaHei" w:hAnsi="Microsoft YaHei" w:eastAsia="Microsoft YaHei" w:cs="Microsoft YaHei"/>
                <w:i w:val="0"/>
                <w:caps w:val="0"/>
                <w:color w:val="333333"/>
                <w:spacing w:val="0"/>
                <w:sz w:val="21"/>
                <w:szCs w:val="21"/>
                <w:bdr w:val="none" w:color="auto" w:sz="0" w:space="0"/>
              </w:rPr>
              <w:t>（周末除外）</w:t>
            </w:r>
          </w:p>
        </w:tc>
        <w:tc>
          <w:tcPr>
            <w:tcW w:w="166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r>
              <w:rPr>
                <w:rStyle w:val="5"/>
                <w:rFonts w:hint="default" w:ascii="Microsoft YaHei" w:hAnsi="Microsoft YaHei" w:eastAsia="Microsoft YaHei" w:cs="Microsoft YaHei"/>
                <w:i w:val="0"/>
                <w:caps w:val="0"/>
                <w:color w:val="333333"/>
                <w:spacing w:val="0"/>
                <w:sz w:val="21"/>
                <w:szCs w:val="21"/>
                <w:bdr w:val="none" w:color="auto" w:sz="0" w:space="0"/>
              </w:rPr>
              <w:t>可报类别</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5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w:t>
            </w:r>
          </w:p>
        </w:tc>
        <w:tc>
          <w:tcPr>
            <w:tcW w:w="8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九龙坡区</w:t>
            </w:r>
          </w:p>
        </w:tc>
        <w:tc>
          <w:tcPr>
            <w:tcW w:w="23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九龙坡区杨家坪兴胜路2-19区招办</w:t>
            </w:r>
          </w:p>
        </w:tc>
        <w:tc>
          <w:tcPr>
            <w:tcW w:w="138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023-68653621</w:t>
            </w:r>
          </w:p>
        </w:tc>
        <w:tc>
          <w:tcPr>
            <w:tcW w:w="20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上午：9：00-11：30</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下午：14：00-17：00</w:t>
            </w:r>
          </w:p>
        </w:tc>
        <w:tc>
          <w:tcPr>
            <w:tcW w:w="166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幼儿园、小学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初中、高中</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5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w:t>
            </w:r>
          </w:p>
        </w:tc>
        <w:tc>
          <w:tcPr>
            <w:tcW w:w="8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南岸区</w:t>
            </w:r>
          </w:p>
        </w:tc>
        <w:tc>
          <w:tcPr>
            <w:tcW w:w="23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南岸区茶园广福大道22号南岸区教委二楼 区教育考试中心</w:t>
            </w:r>
          </w:p>
        </w:tc>
        <w:tc>
          <w:tcPr>
            <w:tcW w:w="138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023-62926938</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023-62810631</w:t>
            </w:r>
          </w:p>
        </w:tc>
        <w:tc>
          <w:tcPr>
            <w:tcW w:w="20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上午：9：00--11：30</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下午：14：00--17：00</w:t>
            </w:r>
          </w:p>
        </w:tc>
        <w:tc>
          <w:tcPr>
            <w:tcW w:w="166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幼儿园、小学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初中、高中</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5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w:t>
            </w:r>
          </w:p>
        </w:tc>
        <w:tc>
          <w:tcPr>
            <w:tcW w:w="8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北碚区</w:t>
            </w:r>
          </w:p>
        </w:tc>
        <w:tc>
          <w:tcPr>
            <w:tcW w:w="23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北碚区光荣村199号（北碚区胜利路竟发购物中心旁上行50米）区教育考试中心</w:t>
            </w:r>
          </w:p>
        </w:tc>
        <w:tc>
          <w:tcPr>
            <w:tcW w:w="138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023-68863487</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023-68296161</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023-68289533</w:t>
            </w:r>
          </w:p>
        </w:tc>
        <w:tc>
          <w:tcPr>
            <w:tcW w:w="20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上午：9：00--11:30</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下午：14：00--17：30</w:t>
            </w:r>
          </w:p>
        </w:tc>
        <w:tc>
          <w:tcPr>
            <w:tcW w:w="166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幼儿园、小学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初中、高中</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5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w:t>
            </w:r>
          </w:p>
        </w:tc>
        <w:tc>
          <w:tcPr>
            <w:tcW w:w="8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渝北区</w:t>
            </w:r>
          </w:p>
        </w:tc>
        <w:tc>
          <w:tcPr>
            <w:tcW w:w="23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重庆市渝北区龙发街29号（碧津公园正大门公交车站正对面支街上行50米）区教育考试中心</w:t>
            </w:r>
          </w:p>
        </w:tc>
        <w:tc>
          <w:tcPr>
            <w:tcW w:w="138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023-67814123</w:t>
            </w:r>
          </w:p>
        </w:tc>
        <w:tc>
          <w:tcPr>
            <w:tcW w:w="20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上午：9:00--11:30</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下午：14:00--17:30</w:t>
            </w:r>
          </w:p>
        </w:tc>
        <w:tc>
          <w:tcPr>
            <w:tcW w:w="166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幼儿园、小学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初中、高中</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PrEx>
        <w:trPr>
          <w:trHeight w:val="75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5</w:t>
            </w:r>
          </w:p>
        </w:tc>
        <w:tc>
          <w:tcPr>
            <w:tcW w:w="8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合川区</w:t>
            </w:r>
          </w:p>
        </w:tc>
        <w:tc>
          <w:tcPr>
            <w:tcW w:w="23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合川区南津街南园东路99号城投大厦10楼  区教育考试中心</w:t>
            </w:r>
          </w:p>
        </w:tc>
        <w:tc>
          <w:tcPr>
            <w:tcW w:w="138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023-42847593</w:t>
            </w:r>
          </w:p>
        </w:tc>
        <w:tc>
          <w:tcPr>
            <w:tcW w:w="20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上午：9：00--11:30</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下午：14:30--17:30</w:t>
            </w:r>
          </w:p>
        </w:tc>
        <w:tc>
          <w:tcPr>
            <w:tcW w:w="166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幼儿园、小学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初中、高中</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855"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6</w:t>
            </w:r>
          </w:p>
        </w:tc>
        <w:tc>
          <w:tcPr>
            <w:tcW w:w="8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永川区</w:t>
            </w:r>
          </w:p>
        </w:tc>
        <w:tc>
          <w:tcPr>
            <w:tcW w:w="23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永川区枣园路26号区招办</w:t>
            </w:r>
          </w:p>
        </w:tc>
        <w:tc>
          <w:tcPr>
            <w:tcW w:w="138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023-49851362</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023-49864071</w:t>
            </w:r>
          </w:p>
        </w:tc>
        <w:tc>
          <w:tcPr>
            <w:tcW w:w="20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上午：9:00—11:30</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下午：14:00—17:00</w:t>
            </w:r>
          </w:p>
        </w:tc>
        <w:tc>
          <w:tcPr>
            <w:tcW w:w="166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幼儿园、小学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初中、高中</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2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7</w:t>
            </w:r>
          </w:p>
        </w:tc>
        <w:tc>
          <w:tcPr>
            <w:tcW w:w="8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涪陵区</w:t>
            </w:r>
          </w:p>
        </w:tc>
        <w:tc>
          <w:tcPr>
            <w:tcW w:w="23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重庆市涪陵区乌宝路三号教委小区</w:t>
            </w:r>
          </w:p>
        </w:tc>
        <w:tc>
          <w:tcPr>
            <w:tcW w:w="138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023-72226059</w:t>
            </w:r>
          </w:p>
        </w:tc>
        <w:tc>
          <w:tcPr>
            <w:tcW w:w="20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上午：8:30--11:30</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下午：14:30--17:30</w:t>
            </w:r>
          </w:p>
        </w:tc>
        <w:tc>
          <w:tcPr>
            <w:tcW w:w="166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幼儿园、小学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初中、高中</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2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8</w:t>
            </w:r>
          </w:p>
        </w:tc>
        <w:tc>
          <w:tcPr>
            <w:tcW w:w="8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万州区</w:t>
            </w:r>
          </w:p>
        </w:tc>
        <w:tc>
          <w:tcPr>
            <w:tcW w:w="23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重庆市万州区白岩路256号教委大厦三楼招生办</w:t>
            </w:r>
          </w:p>
        </w:tc>
        <w:tc>
          <w:tcPr>
            <w:tcW w:w="138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023-58222120</w:t>
            </w:r>
          </w:p>
        </w:tc>
        <w:tc>
          <w:tcPr>
            <w:tcW w:w="20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上午：9：00--11:30</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下午：14：00--17:00</w:t>
            </w:r>
          </w:p>
        </w:tc>
        <w:tc>
          <w:tcPr>
            <w:tcW w:w="166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幼儿园、小学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初中、高中</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720"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9</w:t>
            </w:r>
          </w:p>
        </w:tc>
        <w:tc>
          <w:tcPr>
            <w:tcW w:w="8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壁山区</w:t>
            </w:r>
          </w:p>
        </w:tc>
        <w:tc>
          <w:tcPr>
            <w:tcW w:w="23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重庆市璧山区璧城街道双星大道369号</w:t>
            </w:r>
          </w:p>
        </w:tc>
        <w:tc>
          <w:tcPr>
            <w:tcW w:w="138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023-41423408</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023-41698447</w:t>
            </w:r>
          </w:p>
        </w:tc>
        <w:tc>
          <w:tcPr>
            <w:tcW w:w="20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上午：9：00--11:30</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下午：14：00--17:00</w:t>
            </w:r>
          </w:p>
        </w:tc>
        <w:tc>
          <w:tcPr>
            <w:tcW w:w="166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幼儿园、小学</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初中、高中</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中职文化课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271" w:hRule="atLeast"/>
        </w:trPr>
        <w:tc>
          <w:tcPr>
            <w:tcW w:w="57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10</w:t>
            </w:r>
          </w:p>
        </w:tc>
        <w:tc>
          <w:tcPr>
            <w:tcW w:w="829"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重庆科技学院</w:t>
            </w:r>
          </w:p>
        </w:tc>
        <w:tc>
          <w:tcPr>
            <w:tcW w:w="23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重庆市沙坪坝区虎溪大学城重庆科技学院厚德楼H114</w:t>
            </w:r>
          </w:p>
        </w:tc>
        <w:tc>
          <w:tcPr>
            <w:tcW w:w="138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023-65022070</w:t>
            </w:r>
          </w:p>
        </w:tc>
        <w:tc>
          <w:tcPr>
            <w:tcW w:w="2094"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上午：8:30--11:30</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下午：14:00--16:30</w:t>
            </w:r>
          </w:p>
        </w:tc>
        <w:tc>
          <w:tcPr>
            <w:tcW w:w="1667"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中职专业课</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中职实习指导</w:t>
            </w:r>
          </w:p>
        </w:tc>
      </w:tr>
    </w:tbl>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附件2：</w:t>
      </w:r>
    </w:p>
    <w:p>
      <w:pPr>
        <w:pStyle w:val="3"/>
        <w:keepNext w:val="0"/>
        <w:keepLines w:val="0"/>
        <w:widowControl/>
        <w:suppressLineNumbers w:val="0"/>
        <w:shd w:val="clear" w:fill="FFFFFF"/>
        <w:spacing w:after="300" w:afterAutospacing="0" w:line="420" w:lineRule="atLeast"/>
        <w:ind w:left="0" w:firstLine="0"/>
        <w:jc w:val="center"/>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档案证明</w:t>
      </w:r>
    </w:p>
    <w:p>
      <w:pPr>
        <w:pStyle w:val="3"/>
        <w:keepNext w:val="0"/>
        <w:keepLines w:val="0"/>
        <w:widowControl/>
        <w:suppressLineNumbers w:val="0"/>
        <w:shd w:val="clear" w:fill="FFFFFF"/>
        <w:spacing w:after="300" w:afterAutospacing="0" w:line="420" w:lineRule="atLeast"/>
        <w:ind w:left="16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姓名      ，性别   ，    年  月  日出生，身份证号：_____________，其人事关系（档案）委托（由）我单位（机构）管理，档案号为：_____。</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根据本人人事档案记载：</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第一学历（学位）：学历：     ，学位：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年  月毕业于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特此证明。</w:t>
      </w:r>
    </w:p>
    <w:p>
      <w:pPr>
        <w:pStyle w:val="3"/>
        <w:keepNext w:val="0"/>
        <w:keepLines w:val="0"/>
        <w:widowControl/>
        <w:suppressLineNumbers w:val="0"/>
        <w:shd w:val="clear" w:fill="FFFFFF"/>
        <w:spacing w:after="300" w:afterAutospacing="0" w:line="420" w:lineRule="atLeast"/>
        <w:ind w:left="0"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Fonts w:hint="default" w:ascii="Microsoft YaHei" w:hAnsi="Microsoft YaHei" w:eastAsia="Microsoft YaHei" w:cs="Microsoft YaHei"/>
          <w:b w:val="0"/>
          <w:i w:val="0"/>
          <w:caps w:val="0"/>
          <w:color w:val="333333"/>
          <w:spacing w:val="0"/>
          <w:sz w:val="21"/>
          <w:szCs w:val="21"/>
          <w:u w:val="single"/>
          <w:shd w:val="clear" w:fill="FFFFFF"/>
        </w:rPr>
        <w:t>档案托管机构盖章</w:t>
      </w:r>
    </w:p>
    <w:p>
      <w:pPr>
        <w:pStyle w:val="3"/>
        <w:keepNext w:val="0"/>
        <w:keepLines w:val="0"/>
        <w:widowControl/>
        <w:suppressLineNumbers w:val="0"/>
        <w:shd w:val="clear" w:fill="FFFFFF"/>
        <w:spacing w:after="300" w:afterAutospacing="0" w:line="420" w:lineRule="atLeast"/>
        <w:ind w:left="0"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年  月  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注：档案托管仅限有档案保管权限的机构，如各大中专院校、各区县人才交流服务中心、国有大型企业等机构。</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附件3：</w:t>
      </w:r>
    </w:p>
    <w:p>
      <w:pPr>
        <w:pStyle w:val="3"/>
        <w:keepNext w:val="0"/>
        <w:keepLines w:val="0"/>
        <w:widowControl/>
        <w:suppressLineNumbers w:val="0"/>
        <w:shd w:val="clear" w:fill="FFFFFF"/>
        <w:spacing w:after="300" w:afterAutospacing="0" w:line="420" w:lineRule="atLeast"/>
        <w:ind w:left="0" w:firstLine="0"/>
        <w:jc w:val="center"/>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学籍证明</w:t>
      </w:r>
    </w:p>
    <w:p>
      <w:pPr>
        <w:pStyle w:val="3"/>
        <w:keepNext w:val="0"/>
        <w:keepLines w:val="0"/>
        <w:widowControl/>
        <w:suppressLineNumbers w:val="0"/>
        <w:shd w:val="clear" w:fill="FFFFFF"/>
        <w:spacing w:after="300" w:afterAutospacing="0" w:line="420" w:lineRule="atLeast"/>
        <w:ind w:left="0" w:firstLine="0"/>
        <w:jc w:val="center"/>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1714"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姓名</w:t>
      </w:r>
      <w:r>
        <w:rPr>
          <w:rFonts w:hint="default" w:ascii="Microsoft YaHei" w:hAnsi="Microsoft YaHei" w:eastAsia="Microsoft YaHei" w:cs="Microsoft YaHei"/>
          <w:b w:val="0"/>
          <w:i w:val="0"/>
          <w:caps w:val="0"/>
          <w:color w:val="333333"/>
          <w:spacing w:val="0"/>
          <w:sz w:val="21"/>
          <w:szCs w:val="21"/>
          <w:shd w:val="clear" w:fill="FFFFFF"/>
        </w:rPr>
        <w:softHyphen/>
      </w:r>
      <w:r>
        <w:rPr>
          <w:rFonts w:hint="default" w:ascii="Microsoft YaHei" w:hAnsi="Microsoft YaHei" w:eastAsia="Microsoft YaHei" w:cs="Microsoft YaHei"/>
          <w:b w:val="0"/>
          <w:i w:val="0"/>
          <w:caps w:val="0"/>
          <w:color w:val="333333"/>
          <w:spacing w:val="0"/>
          <w:sz w:val="21"/>
          <w:szCs w:val="21"/>
          <w:shd w:val="clear" w:fill="FFFFFF"/>
        </w:rPr>
        <w:t>        ，性别   ，出生于    年   月  日。该生于</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年  月被我校全日制          专业录取，学号:        ，身份证号：            ，学历层次：       ，学制    年。现处于    年级在读。</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特此证明。</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Fonts w:hint="default" w:ascii="Microsoft YaHei" w:hAnsi="Microsoft YaHei" w:eastAsia="Microsoft YaHei" w:cs="Microsoft YaHei"/>
          <w:b w:val="0"/>
          <w:i w:val="0"/>
          <w:caps w:val="0"/>
          <w:color w:val="333333"/>
          <w:spacing w:val="0"/>
          <w:sz w:val="21"/>
          <w:szCs w:val="21"/>
          <w:u w:val="single"/>
          <w:shd w:val="clear" w:fill="FFFFFF"/>
        </w:rPr>
        <w:t>学籍部门（盖章）</w:t>
      </w:r>
    </w:p>
    <w:p>
      <w:pPr>
        <w:pStyle w:val="3"/>
        <w:keepNext w:val="0"/>
        <w:keepLines w:val="0"/>
        <w:widowControl/>
        <w:suppressLineNumbers w:val="0"/>
        <w:shd w:val="clear" w:fill="FFFFFF"/>
        <w:spacing w:after="300" w:afterAutospacing="0" w:line="420" w:lineRule="atLeast"/>
        <w:ind w:left="0" w:firstLine="0"/>
        <w:jc w:val="righ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年  月  日</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注：学籍部门只能为学校教务处或研究生院。</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附件4:</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中小学教师资格考试网上报名及缴费流程图</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bdr w:val="none" w:color="auto" w:sz="0" w:space="0"/>
          <w:shd w:val="clear" w:fill="FFFFFF"/>
        </w:rPr>
        <w:fldChar w:fldCharType="begin"/>
      </w:r>
      <w:r>
        <w:rPr>
          <w:rStyle w:val="5"/>
          <w:rFonts w:hint="default" w:ascii="Microsoft YaHei" w:hAnsi="Microsoft YaHei" w:eastAsia="Microsoft YaHei" w:cs="Microsoft YaHei"/>
          <w:i w:val="0"/>
          <w:caps w:val="0"/>
          <w:color w:val="333333"/>
          <w:spacing w:val="0"/>
          <w:sz w:val="21"/>
          <w:szCs w:val="21"/>
          <w:bdr w:val="none" w:color="auto" w:sz="0" w:space="0"/>
          <w:shd w:val="clear" w:fill="FFFFFF"/>
        </w:rPr>
        <w:instrText xml:space="preserve">INCLUDEPICTURE \d "http://www.ntce.cn/res/Home/1704/17040931.jpg" \* MERGEFORMATINET </w:instrText>
      </w:r>
      <w:r>
        <w:rPr>
          <w:rStyle w:val="5"/>
          <w:rFonts w:hint="default" w:ascii="Microsoft YaHei" w:hAnsi="Microsoft YaHei" w:eastAsia="Microsoft YaHei" w:cs="Microsoft YaHei"/>
          <w:i w:val="0"/>
          <w:caps w:val="0"/>
          <w:color w:val="333333"/>
          <w:spacing w:val="0"/>
          <w:sz w:val="21"/>
          <w:szCs w:val="21"/>
          <w:bdr w:val="none" w:color="auto" w:sz="0" w:space="0"/>
          <w:shd w:val="clear" w:fill="FFFFFF"/>
        </w:rPr>
        <w:fldChar w:fldCharType="separate"/>
      </w:r>
      <w:r>
        <w:rPr>
          <w:rStyle w:val="5"/>
          <w:rFonts w:hint="default" w:ascii="Microsoft YaHei" w:hAnsi="Microsoft YaHei" w:eastAsia="Microsoft YaHei" w:cs="Microsoft YaHei"/>
          <w:i w:val="0"/>
          <w:caps w:val="0"/>
          <w:color w:val="333333"/>
          <w:spacing w:val="0"/>
          <w:sz w:val="21"/>
          <w:szCs w:val="21"/>
          <w:bdr w:val="none" w:color="auto" w:sz="0" w:space="0"/>
          <w:shd w:val="clear" w:fill="FFFFFF"/>
        </w:rPr>
        <w:drawing>
          <wp:inline distT="0" distB="0" distL="114300" distR="114300">
            <wp:extent cx="3209925" cy="5715000"/>
            <wp:effectExtent l="0" t="0" r="9525" b="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4"/>
                    <a:stretch>
                      <a:fillRect/>
                    </a:stretch>
                  </pic:blipFill>
                  <pic:spPr>
                    <a:xfrm>
                      <a:off x="0" y="0"/>
                      <a:ext cx="3209925" cy="5715000"/>
                    </a:xfrm>
                    <a:prstGeom prst="rect">
                      <a:avLst/>
                    </a:prstGeom>
                    <a:noFill/>
                    <a:ln w="9525">
                      <a:noFill/>
                    </a:ln>
                  </pic:spPr>
                </pic:pic>
              </a:graphicData>
            </a:graphic>
          </wp:inline>
        </w:drawing>
      </w:r>
      <w:r>
        <w:rPr>
          <w:rStyle w:val="5"/>
          <w:rFonts w:hint="default" w:ascii="Microsoft YaHei" w:hAnsi="Microsoft YaHei" w:eastAsia="Microsoft YaHei" w:cs="Microsoft YaHei"/>
          <w:i w:val="0"/>
          <w:caps w:val="0"/>
          <w:color w:val="333333"/>
          <w:spacing w:val="0"/>
          <w:sz w:val="21"/>
          <w:szCs w:val="21"/>
          <w:bdr w:val="none" w:color="auto" w:sz="0" w:space="0"/>
          <w:shd w:val="clear" w:fill="FFFFFF"/>
        </w:rPr>
        <w:fldChar w:fldCharType="end"/>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附件5：</w:t>
      </w:r>
    </w:p>
    <w:p>
      <w:pPr>
        <w:pStyle w:val="3"/>
        <w:keepNext w:val="0"/>
        <w:keepLines w:val="0"/>
        <w:widowControl/>
        <w:suppressLineNumbers w:val="0"/>
        <w:shd w:val="clear" w:fill="FFFFFF"/>
        <w:spacing w:after="300" w:afterAutospacing="0" w:line="420" w:lineRule="atLeast"/>
        <w:ind w:left="0" w:firstLine="0"/>
        <w:jc w:val="left"/>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sz w:val="21"/>
          <w:szCs w:val="21"/>
          <w:shd w:val="clear" w:fill="FFFFFF"/>
        </w:rPr>
        <w:t>　　</w:t>
      </w:r>
      <w:r>
        <w:rPr>
          <w:rStyle w:val="5"/>
          <w:rFonts w:hint="default" w:ascii="Microsoft YaHei" w:hAnsi="Microsoft YaHei" w:eastAsia="Microsoft YaHei" w:cs="Microsoft YaHei"/>
          <w:i w:val="0"/>
          <w:caps w:val="0"/>
          <w:color w:val="333333"/>
          <w:spacing w:val="0"/>
          <w:sz w:val="21"/>
          <w:szCs w:val="21"/>
          <w:shd w:val="clear" w:fill="FFFFFF"/>
        </w:rPr>
        <w:t>中小学教师资格考试（面试）科目代码列表</w:t>
      </w:r>
    </w:p>
    <w:tbl>
      <w:tblPr>
        <w:tblW w:w="11457" w:type="dxa"/>
        <w:jc w:val="center"/>
        <w:tblInd w:w="-150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
      <w:tblGrid>
        <w:gridCol w:w="1076"/>
        <w:gridCol w:w="5851"/>
        <w:gridCol w:w="1462"/>
        <w:gridCol w:w="306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fixed"/>
          <w:tblCellMar>
            <w:top w:w="0" w:type="dxa"/>
            <w:left w:w="75" w:type="dxa"/>
            <w:bottom w:w="75" w:type="dxa"/>
            <w:right w:w="75" w:type="dxa"/>
          </w:tblCellMar>
        </w:tblPrEx>
        <w:trPr>
          <w:trHeight w:val="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序号</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科目名称</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科目</w:t>
            </w:r>
          </w:p>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代码</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（一）</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幼儿园</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　</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幼儿园</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141</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center"/>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（二）</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小学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小学语文</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241</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center"/>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小学英语</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242</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center"/>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小学社会</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243</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4</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小学数学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244</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center"/>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5</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小学科学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245</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6</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小学音乐</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246</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center"/>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7</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小学体育</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247</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center"/>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8</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小学美术</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248</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keepNext w:val="0"/>
              <w:keepLines w:val="0"/>
              <w:widowControl/>
              <w:suppressLineNumbers w:val="0"/>
              <w:wordWrap w:val="0"/>
              <w:spacing w:line="420" w:lineRule="atLeast"/>
              <w:ind w:left="0" w:firstLine="0"/>
              <w:jc w:val="center"/>
              <w:rPr>
                <w:rFonts w:hint="default" w:ascii="Microsoft YaHei" w:hAnsi="Microsoft YaHei" w:eastAsia="Microsoft YaHei" w:cs="Microsoft YaHei"/>
                <w:b w:val="0"/>
                <w:i w:val="0"/>
                <w:caps w:val="0"/>
                <w:color w:val="333333"/>
                <w:spacing w:val="0"/>
                <w:sz w:val="21"/>
                <w:szCs w:val="21"/>
              </w:rPr>
            </w:pPr>
            <w:r>
              <w:rPr>
                <w:rFonts w:hint="default" w:ascii="Microsoft YaHei" w:hAnsi="Microsoft YaHei" w:eastAsia="Microsoft YaHei" w:cs="Microsoft YaHei"/>
                <w:b w:val="0"/>
                <w:i w:val="0"/>
                <w:caps w:val="0"/>
                <w:color w:val="333333"/>
                <w:spacing w:val="0"/>
                <w:kern w:val="0"/>
                <w:sz w:val="21"/>
                <w:szCs w:val="21"/>
                <w:bdr w:val="none" w:color="auto" w:sz="0" w:space="0"/>
                <w:lang w:val="en-US" w:eastAsia="zh-CN" w:bidi="ar"/>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（三）</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初中</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语文（初级中学）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343</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数学（初级中学）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344</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英语（初级中学）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345</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4</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物理（初级中学）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346</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5</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化学（初级中学）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347</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6</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生物（初级中学）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348</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7</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思想品德（初级中学）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349</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8</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历史（初级中学）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350</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9</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地理（初级中学）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351</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10</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音乐（初级中学）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352</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11</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体育与健康（初级中学）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353</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12</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美术（初级中学）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354</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13</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信息技术（初级中学）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355</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14</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历史与社会（初级中学）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356</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15</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科学（初级中学）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357</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（四）</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高中</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语文（高级中学）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443</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2</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数学（高级中学）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444</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3</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英语（高级中学）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445</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4</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物理（高级中学）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446</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5</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化学（高级中学）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447</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6</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生物（高级中学）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448</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7</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思想政治（高级中学）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449</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8</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历史（高级中学）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450</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9</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地理（高级中学）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451</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10</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音乐（高级中学）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452</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11</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体育与健康（高级中学）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453</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12</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美术（高级中学）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454</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13</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信息技术（高级中学）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455</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75" w:type="dxa"/>
            <w:bottom w:w="75" w:type="dxa"/>
            <w:right w:w="75" w:type="dxa"/>
          </w:tblCellMar>
        </w:tblPrEx>
        <w:trPr>
          <w:trHeight w:val="390" w:hRule="atLeast"/>
          <w:jc w:val="center"/>
        </w:trPr>
        <w:tc>
          <w:tcPr>
            <w:tcW w:w="1076"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14</w:t>
            </w:r>
          </w:p>
        </w:tc>
        <w:tc>
          <w:tcPr>
            <w:tcW w:w="5851"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通用技术（高级中学）</w:t>
            </w:r>
          </w:p>
        </w:tc>
        <w:tc>
          <w:tcPr>
            <w:tcW w:w="1462"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458</w:t>
            </w:r>
          </w:p>
        </w:tc>
        <w:tc>
          <w:tcPr>
            <w:tcW w:w="3068" w:type="dxa"/>
            <w:tcBorders>
              <w:top w:val="single" w:color="DDDDDD" w:sz="6" w:space="0"/>
              <w:left w:val="single" w:color="DDDDDD" w:sz="6" w:space="0"/>
              <w:bottom w:val="single" w:color="DDDDDD" w:sz="6" w:space="0"/>
              <w:right w:val="single" w:color="DDDDDD" w:sz="6" w:space="0"/>
            </w:tcBorders>
            <w:shd w:val="clear" w:color="auto" w:fill="FFFFFF"/>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420" w:lineRule="atLeast"/>
              <w:ind w:left="0" w:right="0"/>
              <w:jc w:val="center"/>
              <w:rPr>
                <w:color w:val="333333"/>
              </w:rPr>
            </w:pPr>
            <w:r>
              <w:rPr>
                <w:rFonts w:hint="default" w:ascii="Microsoft YaHei" w:hAnsi="Microsoft YaHei" w:eastAsia="Microsoft YaHei" w:cs="Microsoft YaHei"/>
                <w:b w:val="0"/>
                <w:i w:val="0"/>
                <w:caps w:val="0"/>
                <w:color w:val="333333"/>
                <w:spacing w:val="0"/>
                <w:sz w:val="21"/>
                <w:szCs w:val="21"/>
                <w:bdr w:val="none" w:color="auto" w:sz="0" w:space="0"/>
              </w:rPr>
              <w:t>　　</w:t>
            </w:r>
          </w:p>
        </w:tc>
      </w:tr>
    </w:tbl>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附件6：</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w:t>
      </w:r>
      <w:r>
        <w:rPr>
          <w:rStyle w:val="5"/>
          <w:rFonts w:hint="default" w:ascii="Microsoft YaHei" w:hAnsi="Microsoft YaHei" w:eastAsia="Microsoft YaHei" w:cs="Microsoft YaHei"/>
          <w:i w:val="0"/>
          <w:caps w:val="0"/>
          <w:color w:val="333333"/>
          <w:spacing w:val="0"/>
          <w:sz w:val="21"/>
          <w:szCs w:val="21"/>
          <w:bdr w:val="none" w:color="auto" w:sz="0" w:space="0"/>
          <w:shd w:val="clear" w:fill="FFFFFF"/>
        </w:rPr>
        <w:t>中职专业课及中职实习指导教师资格面试考试大纲(试行)</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w:t>
      </w:r>
      <w:r>
        <w:rPr>
          <w:rStyle w:val="5"/>
          <w:rFonts w:hint="default" w:ascii="Microsoft YaHei" w:hAnsi="Microsoft YaHei" w:eastAsia="Microsoft YaHei" w:cs="Microsoft YaHei"/>
          <w:i w:val="0"/>
          <w:caps w:val="0"/>
          <w:color w:val="333333"/>
          <w:spacing w:val="0"/>
          <w:sz w:val="21"/>
          <w:szCs w:val="21"/>
          <w:bdr w:val="none" w:color="auto" w:sz="0" w:space="0"/>
          <w:shd w:val="clear" w:fill="FFFFFF"/>
        </w:rPr>
        <w:t>一、测试性质</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面试是中等职业学校专业课、实习指导教师资格考试的有机组成部分，属于标准参照性考试。笔试科目一、二均合格者，方可报名参加面试。</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w:t>
      </w:r>
      <w:r>
        <w:rPr>
          <w:rStyle w:val="5"/>
          <w:rFonts w:hint="default" w:ascii="Microsoft YaHei" w:hAnsi="Microsoft YaHei" w:eastAsia="Microsoft YaHei" w:cs="Microsoft YaHei"/>
          <w:i w:val="0"/>
          <w:caps w:val="0"/>
          <w:color w:val="333333"/>
          <w:spacing w:val="0"/>
          <w:sz w:val="21"/>
          <w:szCs w:val="21"/>
          <w:bdr w:val="none" w:color="auto" w:sz="0" w:space="0"/>
          <w:shd w:val="clear" w:fill="FFFFFF"/>
        </w:rPr>
        <w:t>二、测试目标</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面试主要考察申请教师资格人员应具备的教师基本素养、职业发展潜质、教育教学实践能力等，主要包括：</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1．良好的职业认知、心理素质和思维品质;</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2．仪表仪态得体，有一定的表达、交流、沟通能力。</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3．具备所教专业必需的基础知识、基本技能;</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4．能够恰当地运用教学方法、手段，教学环节规范，较好地达成教学目标。</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w:t>
      </w:r>
      <w:r>
        <w:rPr>
          <w:rStyle w:val="5"/>
          <w:rFonts w:hint="default" w:ascii="Microsoft YaHei" w:hAnsi="Microsoft YaHei" w:eastAsia="Microsoft YaHei" w:cs="Microsoft YaHei"/>
          <w:i w:val="0"/>
          <w:caps w:val="0"/>
          <w:color w:val="333333"/>
          <w:spacing w:val="0"/>
          <w:sz w:val="21"/>
          <w:szCs w:val="21"/>
          <w:bdr w:val="none" w:color="auto" w:sz="0" w:space="0"/>
          <w:shd w:val="clear" w:fill="FFFFFF"/>
        </w:rPr>
        <w:t>三、测试内容与要求</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（一）职业认知</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1．热爱教育事业，有较强的从教愿望，正确认识、理解教师的职业特征，遵守教师职业道德规范，能够正确认识、分析和评价教育教学实践中的师德问题。</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2．关爱学生、尊重学生，公正平等地对待每一位学生，关注每一位学生的成长。</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（二）心理素质</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1. 积极、开朗，有自信心</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具有积极向上的精神，主动热情工作</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具有坚定顽强的精神，不怕困难</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2. 有较强的情绪调节与自控能力</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能够有条不紊地工作，不急不躁</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能够冷静地处理问题，有应变能力</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能公正地看待问题，不偏激，不固执</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（三）仪表仪态</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1．仪表整洁，符合教育职业和场景要求。</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2．举止大方，符合教师礼仪要求。</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3．肢体语言得体，符合教学内容要求。</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（四）言语表达</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1．语言清晰，语速适宜，表达准确</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口齿清楚，讲话流利，发音标准，声音洪亮，语速适宜。</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讲话中心明确，层次分明，表达完整，有感染力。</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2．善于倾听、交流，有亲和力</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具有较强的口头表达能力，善于倾听别人的意见，并能够较准确地表达自己的观点。</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在交流中尊重对方、态度和蔼。</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（五）思维品质</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1．能够迅速、准确地理解和分析问题，有较强的综合分析能力。</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2．能够清晰有条理地陈述问题，有较强的逻辑性。</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3．能够比较全面地看待问题，思维灵活，有较好的应变能力。</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4．能够提出具有创新性的解决问题的思路和方法。</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（六）教学设计</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1．了解课程的目标和要求，准确把握教学内容</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准确把握所教的教学内容﹑理解本课（本单元）在教材中的地位以及与其他单元的关系。</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2．根据教学内容和课程标准的要求确定教学目标﹑教学重点和难点</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3．教学设计要体现学生的主体性，因材施教，选择合适的教学形式与方法。</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（七）教学实施</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1．能够有效地组织学生的学习活动，注重激发学生的学习兴趣，有与学生交流的意识。</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2．能够科学准确地表达和呈现教学内容。</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3．能够适当地运用板书，板书工整、美观、适量。</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4．能够较好地控制教学时间和教学节奏，合理地安排教与学的时间，较好地达成教学目标。</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（八）教学评价</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1. 在教学实施过程中注重对学生进行评价</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2. 能客观评价自己的教学效果</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w:t>
      </w:r>
      <w:r>
        <w:rPr>
          <w:rStyle w:val="5"/>
          <w:rFonts w:hint="default" w:ascii="Microsoft YaHei" w:hAnsi="Microsoft YaHei" w:eastAsia="Microsoft YaHei" w:cs="Microsoft YaHei"/>
          <w:i w:val="0"/>
          <w:caps w:val="0"/>
          <w:color w:val="333333"/>
          <w:spacing w:val="0"/>
          <w:sz w:val="21"/>
          <w:szCs w:val="21"/>
          <w:bdr w:val="none" w:color="auto" w:sz="0" w:space="0"/>
          <w:shd w:val="clear" w:fill="FFFFFF"/>
        </w:rPr>
        <w:t>四、测试方法、程序</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（一）基本方法</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采取结构化面试和情景模拟相结合的方法，通过抽题备课，试讲、专业概述、答辩等方式进行。</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（二）程序</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考生按照面试有关规定，以半天为一个时间单位到面试考点报到、参加考试。</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1．考生根据自己所报考的专业，按照《中等职业学校专业课、实习指导教师资格面试指定教材目录》指定的教材（目录见附件），准备其报考的教材, 考试当天带入考点。</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2．按准考证规定的时间，提前30分钟到达考点。</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3．根据考生所报考的专业，由工作人员组织考生抽取教材中的相应章节，确定考生面试讲课内容。</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4．由工作人员引导至备考室，进行试讲备课（20分钟），不制作PPT，试讲时要有板书。</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5．备课时间结束后，按工作人员指示，到相应考场进行面试。</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6．考生进行专业概述5分钟（含考官追问）。</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7．考生进行10分钟讲课，要求有板书。</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8．考官针对考生课堂教学进行提问，考生进行答辩5分钟。</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9．考试结束。考生离开考场。</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附件7：</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w:t>
      </w:r>
      <w:r>
        <w:rPr>
          <w:rStyle w:val="5"/>
          <w:rFonts w:hint="default" w:ascii="Microsoft YaHei" w:hAnsi="Microsoft YaHei" w:eastAsia="Microsoft YaHei" w:cs="Microsoft YaHei"/>
          <w:i w:val="0"/>
          <w:caps w:val="0"/>
          <w:color w:val="333333"/>
          <w:spacing w:val="0"/>
          <w:sz w:val="21"/>
          <w:szCs w:val="21"/>
          <w:bdr w:val="none" w:color="auto" w:sz="0" w:space="0"/>
          <w:shd w:val="clear" w:fill="FFFFFF"/>
        </w:rPr>
        <w:t>中职专业课及中职实习指导教师资格面试教材</w:t>
      </w:r>
    </w:p>
    <w:tbl>
      <w:tblPr>
        <w:tblW w:w="8100" w:type="dxa"/>
        <w:tblInd w:w="0" w:type="dxa"/>
        <w:shd w:val="clear"/>
        <w:tblLayout w:type="fixed"/>
        <w:tblCellMar>
          <w:top w:w="0" w:type="dxa"/>
          <w:left w:w="75" w:type="dxa"/>
          <w:bottom w:w="75" w:type="dxa"/>
          <w:right w:w="75" w:type="dxa"/>
        </w:tblCellMar>
      </w:tblPr>
      <w:tblGrid>
        <w:gridCol w:w="711"/>
        <w:gridCol w:w="632"/>
        <w:gridCol w:w="696"/>
        <w:gridCol w:w="2226"/>
        <w:gridCol w:w="1212"/>
        <w:gridCol w:w="1254"/>
        <w:gridCol w:w="1369"/>
      </w:tblGrid>
      <w:tr>
        <w:tblPrEx>
          <w:shd w:val="clear"/>
          <w:tblLayout w:type="fixed"/>
          <w:tblCellMar>
            <w:top w:w="0" w:type="dxa"/>
            <w:left w:w="75" w:type="dxa"/>
            <w:bottom w:w="75" w:type="dxa"/>
            <w:right w:w="75" w:type="dxa"/>
          </w:tblCellMar>
        </w:tblPrEx>
        <w:trPr>
          <w:trHeight w:val="271" w:hRule="atLeast"/>
          <w:tblHeader/>
        </w:trPr>
        <w:tc>
          <w:tcPr>
            <w:tcW w:w="711"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科类代码</w:t>
            </w:r>
          </w:p>
        </w:tc>
        <w:tc>
          <w:tcPr>
            <w:tcW w:w="63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科类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教材编号</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教材名称</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编者</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版本</w:t>
            </w:r>
          </w:p>
        </w:tc>
      </w:tr>
      <w:tr>
        <w:tblPrEx>
          <w:tblLayout w:type="fixed"/>
          <w:tblCellMar>
            <w:top w:w="0" w:type="dxa"/>
            <w:left w:w="75" w:type="dxa"/>
            <w:bottom w:w="75" w:type="dxa"/>
            <w:right w:w="75" w:type="dxa"/>
          </w:tblCellMar>
        </w:tblPrEx>
        <w:trPr>
          <w:trHeight w:val="301" w:hRule="atLeast"/>
        </w:trPr>
        <w:tc>
          <w:tcPr>
            <w:tcW w:w="711"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632"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农林牧渔类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《普通动物学》</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张训蒲</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中国农业出版社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2015年6月第二版</w:t>
            </w:r>
          </w:p>
        </w:tc>
      </w:tr>
      <w:tr>
        <w:tblPrEx>
          <w:tblLayout w:type="fixed"/>
          <w:tblCellMar>
            <w:top w:w="0" w:type="dxa"/>
            <w:left w:w="75" w:type="dxa"/>
            <w:bottom w:w="75" w:type="dxa"/>
            <w:right w:w="75" w:type="dxa"/>
          </w:tblCellMar>
        </w:tblPrEx>
        <w:trPr>
          <w:trHeight w:val="301" w:hRule="atLeast"/>
        </w:trPr>
        <w:tc>
          <w:tcPr>
            <w:tcW w:w="711"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32"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02</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《植物生理学》</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王忠</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中国农业出版社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2009年12月第二版</w:t>
            </w:r>
          </w:p>
        </w:tc>
      </w:tr>
      <w:tr>
        <w:tblPrEx>
          <w:tblLayout w:type="fixed"/>
          <w:tblCellMar>
            <w:top w:w="0" w:type="dxa"/>
            <w:left w:w="75" w:type="dxa"/>
            <w:bottom w:w="75" w:type="dxa"/>
            <w:right w:w="75" w:type="dxa"/>
          </w:tblCellMar>
        </w:tblPrEx>
        <w:trPr>
          <w:trHeight w:val="301" w:hRule="atLeast"/>
        </w:trPr>
        <w:tc>
          <w:tcPr>
            <w:tcW w:w="711"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32"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03</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《农业经济学》</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钟甫宁</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中国农业出版社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2011年2月第五版</w:t>
            </w:r>
          </w:p>
        </w:tc>
      </w:tr>
      <w:tr>
        <w:tblPrEx>
          <w:tblLayout w:type="fixed"/>
          <w:tblCellMar>
            <w:top w:w="0" w:type="dxa"/>
            <w:left w:w="75" w:type="dxa"/>
            <w:bottom w:w="75" w:type="dxa"/>
            <w:right w:w="75" w:type="dxa"/>
          </w:tblCellMar>
        </w:tblPrEx>
        <w:trPr>
          <w:trHeight w:val="301" w:hRule="atLeast"/>
        </w:trPr>
        <w:tc>
          <w:tcPr>
            <w:tcW w:w="711"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32"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04</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《农产品加工原理及设备》</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周江，王昕，任丽丽</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化学工业出版社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2015年9月第一版</w:t>
            </w:r>
          </w:p>
        </w:tc>
      </w:tr>
      <w:tr>
        <w:tblPrEx>
          <w:tblLayout w:type="fixed"/>
          <w:tblCellMar>
            <w:top w:w="0" w:type="dxa"/>
            <w:left w:w="75" w:type="dxa"/>
            <w:bottom w:w="75" w:type="dxa"/>
            <w:right w:w="75" w:type="dxa"/>
          </w:tblCellMar>
        </w:tblPrEx>
        <w:trPr>
          <w:trHeight w:val="540" w:hRule="atLeast"/>
        </w:trPr>
        <w:tc>
          <w:tcPr>
            <w:tcW w:w="711"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32"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05</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《电工与电气设备（农业水利技术专业）》</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陶有抗</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水利水电出版社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2003年1月第一版</w:t>
            </w:r>
          </w:p>
        </w:tc>
      </w:tr>
      <w:tr>
        <w:tblPrEx>
          <w:tblLayout w:type="fixed"/>
          <w:tblCellMar>
            <w:top w:w="0" w:type="dxa"/>
            <w:left w:w="75" w:type="dxa"/>
            <w:bottom w:w="75" w:type="dxa"/>
            <w:right w:w="75" w:type="dxa"/>
          </w:tblCellMar>
        </w:tblPrEx>
        <w:trPr>
          <w:trHeight w:val="301" w:hRule="atLeast"/>
        </w:trPr>
        <w:tc>
          <w:tcPr>
            <w:tcW w:w="711"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02</w:t>
            </w:r>
          </w:p>
        </w:tc>
        <w:tc>
          <w:tcPr>
            <w:tcW w:w="632"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资源环境类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《采矿学》</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陈国山，李毅</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冶金工业出版社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2013年3月</w:t>
            </w:r>
          </w:p>
        </w:tc>
      </w:tr>
      <w:tr>
        <w:tblPrEx>
          <w:tblLayout w:type="fixed"/>
          <w:tblCellMar>
            <w:top w:w="0" w:type="dxa"/>
            <w:left w:w="75" w:type="dxa"/>
            <w:bottom w:w="75" w:type="dxa"/>
            <w:right w:w="75" w:type="dxa"/>
          </w:tblCellMar>
        </w:tblPrEx>
        <w:trPr>
          <w:trHeight w:val="540" w:hRule="atLeast"/>
        </w:trPr>
        <w:tc>
          <w:tcPr>
            <w:tcW w:w="711"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32"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02</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《环境保护与可持续发展（高等学校环境类教材）》</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曲向荣</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清华大学出版社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2010年12月</w:t>
            </w:r>
          </w:p>
        </w:tc>
      </w:tr>
      <w:tr>
        <w:tblPrEx>
          <w:tblLayout w:type="fixed"/>
          <w:tblCellMar>
            <w:top w:w="0" w:type="dxa"/>
            <w:left w:w="75" w:type="dxa"/>
            <w:bottom w:w="75" w:type="dxa"/>
            <w:right w:w="75" w:type="dxa"/>
          </w:tblCellMar>
        </w:tblPrEx>
        <w:trPr>
          <w:trHeight w:val="301" w:hRule="atLeast"/>
        </w:trPr>
        <w:tc>
          <w:tcPr>
            <w:tcW w:w="711"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32"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03</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《地质灾害调查与评价》</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李东林，宋彬</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中国地质大学出版社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20l3年12月</w:t>
            </w:r>
          </w:p>
        </w:tc>
      </w:tr>
      <w:tr>
        <w:tblPrEx>
          <w:tblLayout w:type="fixed"/>
          <w:tblCellMar>
            <w:top w:w="0" w:type="dxa"/>
            <w:left w:w="75" w:type="dxa"/>
            <w:bottom w:w="75" w:type="dxa"/>
            <w:right w:w="75" w:type="dxa"/>
          </w:tblCellMar>
        </w:tblPrEx>
        <w:trPr>
          <w:trHeight w:val="301" w:hRule="atLeast"/>
        </w:trPr>
        <w:tc>
          <w:tcPr>
            <w:tcW w:w="711"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03</w:t>
            </w:r>
          </w:p>
        </w:tc>
        <w:tc>
          <w:tcPr>
            <w:tcW w:w="632"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能源与新能源类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《石油地质学》</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柳广弟</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石油工业出版社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2009年3月第4版</w:t>
            </w:r>
          </w:p>
        </w:tc>
      </w:tr>
      <w:tr>
        <w:tblPrEx>
          <w:tblLayout w:type="fixed"/>
          <w:tblCellMar>
            <w:top w:w="0" w:type="dxa"/>
            <w:left w:w="75" w:type="dxa"/>
            <w:bottom w:w="75" w:type="dxa"/>
            <w:right w:w="75" w:type="dxa"/>
          </w:tblCellMar>
        </w:tblPrEx>
        <w:trPr>
          <w:trHeight w:val="301" w:hRule="atLeast"/>
        </w:trPr>
        <w:tc>
          <w:tcPr>
            <w:tcW w:w="711"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32"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02</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《热工基础》</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唐莉萍</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中国电力出版社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2013年9月第3版</w:t>
            </w:r>
          </w:p>
        </w:tc>
      </w:tr>
      <w:tr>
        <w:tblPrEx>
          <w:tblLayout w:type="fixed"/>
          <w:tblCellMar>
            <w:top w:w="0" w:type="dxa"/>
            <w:left w:w="75" w:type="dxa"/>
            <w:bottom w:w="75" w:type="dxa"/>
            <w:right w:w="75" w:type="dxa"/>
          </w:tblCellMar>
        </w:tblPrEx>
        <w:trPr>
          <w:trHeight w:val="301" w:hRule="atLeast"/>
        </w:trPr>
        <w:tc>
          <w:tcPr>
            <w:tcW w:w="711"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32"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03</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《变配电所二次部分》</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张蓉</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中国电力出版社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2012年1月第2版</w:t>
            </w:r>
          </w:p>
        </w:tc>
      </w:tr>
      <w:tr>
        <w:tblPrEx>
          <w:tblLayout w:type="fixed"/>
          <w:tblCellMar>
            <w:top w:w="0" w:type="dxa"/>
            <w:left w:w="75" w:type="dxa"/>
            <w:bottom w:w="75" w:type="dxa"/>
            <w:right w:w="75" w:type="dxa"/>
          </w:tblCellMar>
        </w:tblPrEx>
        <w:trPr>
          <w:trHeight w:val="301" w:hRule="atLeast"/>
        </w:trPr>
        <w:tc>
          <w:tcPr>
            <w:tcW w:w="711"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04</w:t>
            </w:r>
          </w:p>
        </w:tc>
        <w:tc>
          <w:tcPr>
            <w:tcW w:w="632"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土木水利类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《电工电子技术与技能》</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文春帆</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高等教育出版社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2014年3月第2版</w:t>
            </w:r>
          </w:p>
        </w:tc>
      </w:tr>
      <w:tr>
        <w:tblPrEx>
          <w:tblLayout w:type="fixed"/>
          <w:tblCellMar>
            <w:top w:w="0" w:type="dxa"/>
            <w:left w:w="75" w:type="dxa"/>
            <w:bottom w:w="75" w:type="dxa"/>
            <w:right w:w="75" w:type="dxa"/>
          </w:tblCellMar>
        </w:tblPrEx>
        <w:trPr>
          <w:trHeight w:val="301" w:hRule="atLeast"/>
        </w:trPr>
        <w:tc>
          <w:tcPr>
            <w:tcW w:w="711"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32"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02</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《建筑识图与构造》</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吴舒琛</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高等教育出版社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2006年12月第二版</w:t>
            </w:r>
          </w:p>
        </w:tc>
      </w:tr>
      <w:tr>
        <w:tblPrEx>
          <w:tblLayout w:type="fixed"/>
          <w:tblCellMar>
            <w:top w:w="0" w:type="dxa"/>
            <w:left w:w="75" w:type="dxa"/>
            <w:bottom w:w="75" w:type="dxa"/>
            <w:right w:w="75" w:type="dxa"/>
          </w:tblCellMar>
        </w:tblPrEx>
        <w:trPr>
          <w:trHeight w:val="540" w:hRule="atLeast"/>
        </w:trPr>
        <w:tc>
          <w:tcPr>
            <w:tcW w:w="711"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05</w:t>
            </w:r>
          </w:p>
        </w:tc>
        <w:tc>
          <w:tcPr>
            <w:tcW w:w="632"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加工制造类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《电工基础》</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王英、丁金水、徐宏、刘永军</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电子工业出版社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2014年8月第3版</w:t>
            </w:r>
          </w:p>
        </w:tc>
      </w:tr>
      <w:tr>
        <w:tblPrEx>
          <w:tblLayout w:type="fixed"/>
          <w:tblCellMar>
            <w:top w:w="0" w:type="dxa"/>
            <w:left w:w="75" w:type="dxa"/>
            <w:bottom w:w="75" w:type="dxa"/>
            <w:right w:w="75" w:type="dxa"/>
          </w:tblCellMar>
        </w:tblPrEx>
        <w:trPr>
          <w:trHeight w:val="301" w:hRule="atLeast"/>
        </w:trPr>
        <w:tc>
          <w:tcPr>
            <w:tcW w:w="711"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32"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02</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《机械基础》</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胡家秀</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机械工业出版社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2013年1月第2版</w:t>
            </w:r>
          </w:p>
        </w:tc>
      </w:tr>
      <w:tr>
        <w:tblPrEx>
          <w:tblLayout w:type="fixed"/>
          <w:tblCellMar>
            <w:top w:w="0" w:type="dxa"/>
            <w:left w:w="75" w:type="dxa"/>
            <w:bottom w:w="75" w:type="dxa"/>
            <w:right w:w="75" w:type="dxa"/>
          </w:tblCellMar>
        </w:tblPrEx>
        <w:trPr>
          <w:trHeight w:val="301" w:hRule="atLeast"/>
        </w:trPr>
        <w:tc>
          <w:tcPr>
            <w:tcW w:w="711"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06</w:t>
            </w:r>
          </w:p>
        </w:tc>
        <w:tc>
          <w:tcPr>
            <w:tcW w:w="632"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石油化工类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《化学工程基础》</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武汉大学</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高等教育出版社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2009年8月第二版</w:t>
            </w:r>
          </w:p>
        </w:tc>
      </w:tr>
      <w:tr>
        <w:tblPrEx>
          <w:tblLayout w:type="fixed"/>
          <w:tblCellMar>
            <w:top w:w="0" w:type="dxa"/>
            <w:left w:w="75" w:type="dxa"/>
            <w:bottom w:w="75" w:type="dxa"/>
            <w:right w:w="75" w:type="dxa"/>
          </w:tblCellMar>
        </w:tblPrEx>
        <w:trPr>
          <w:trHeight w:val="301" w:hRule="atLeast"/>
        </w:trPr>
        <w:tc>
          <w:tcPr>
            <w:tcW w:w="711"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32"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02</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《物理化学简明教程》</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印永嘉</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高等教育出版社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2007年8月第四版</w:t>
            </w:r>
          </w:p>
        </w:tc>
      </w:tr>
      <w:tr>
        <w:tblPrEx>
          <w:tblLayout w:type="fixed"/>
          <w:tblCellMar>
            <w:top w:w="0" w:type="dxa"/>
            <w:left w:w="75" w:type="dxa"/>
            <w:bottom w:w="75" w:type="dxa"/>
            <w:right w:w="75" w:type="dxa"/>
          </w:tblCellMar>
        </w:tblPrEx>
        <w:trPr>
          <w:trHeight w:val="301" w:hRule="atLeast"/>
        </w:trPr>
        <w:tc>
          <w:tcPr>
            <w:tcW w:w="711"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07</w:t>
            </w:r>
          </w:p>
        </w:tc>
        <w:tc>
          <w:tcPr>
            <w:tcW w:w="632"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轻纺食品类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《制浆造纸工艺》</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王忠厚</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中国轻工业出版社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2014年1月第2版</w:t>
            </w:r>
          </w:p>
        </w:tc>
      </w:tr>
      <w:tr>
        <w:tblPrEx>
          <w:tblLayout w:type="fixed"/>
          <w:tblCellMar>
            <w:top w:w="0" w:type="dxa"/>
            <w:left w:w="75" w:type="dxa"/>
            <w:bottom w:w="75" w:type="dxa"/>
            <w:right w:w="75" w:type="dxa"/>
          </w:tblCellMar>
        </w:tblPrEx>
        <w:trPr>
          <w:trHeight w:val="301" w:hRule="atLeast"/>
        </w:trPr>
        <w:tc>
          <w:tcPr>
            <w:tcW w:w="711"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32"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02</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《食品应用化学》</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李晓华</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高等教育出版社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2002年12月第1版</w:t>
            </w:r>
          </w:p>
        </w:tc>
      </w:tr>
      <w:tr>
        <w:tblPrEx>
          <w:tblLayout w:type="fixed"/>
          <w:tblCellMar>
            <w:top w:w="0" w:type="dxa"/>
            <w:left w:w="75" w:type="dxa"/>
            <w:bottom w:w="75" w:type="dxa"/>
            <w:right w:w="75" w:type="dxa"/>
          </w:tblCellMar>
        </w:tblPrEx>
        <w:trPr>
          <w:trHeight w:val="301" w:hRule="atLeast"/>
        </w:trPr>
        <w:tc>
          <w:tcPr>
            <w:tcW w:w="711"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32"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03</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《粮油加工技术》</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王丽琼、李鹏林</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化学工业出版社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2007年1月第1版</w:t>
            </w:r>
          </w:p>
        </w:tc>
      </w:tr>
      <w:tr>
        <w:tblPrEx>
          <w:tblLayout w:type="fixed"/>
          <w:tblCellMar>
            <w:top w:w="0" w:type="dxa"/>
            <w:left w:w="75" w:type="dxa"/>
            <w:bottom w:w="75" w:type="dxa"/>
            <w:right w:w="75" w:type="dxa"/>
          </w:tblCellMar>
        </w:tblPrEx>
        <w:trPr>
          <w:trHeight w:val="301" w:hRule="atLeast"/>
        </w:trPr>
        <w:tc>
          <w:tcPr>
            <w:tcW w:w="711"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08</w:t>
            </w:r>
          </w:p>
        </w:tc>
        <w:tc>
          <w:tcPr>
            <w:tcW w:w="63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交通运输类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《交通运输概论》</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万明</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人民交通出版社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2015年3月</w:t>
            </w:r>
          </w:p>
        </w:tc>
      </w:tr>
      <w:tr>
        <w:tblPrEx>
          <w:tblLayout w:type="fixed"/>
          <w:tblCellMar>
            <w:top w:w="0" w:type="dxa"/>
            <w:left w:w="75" w:type="dxa"/>
            <w:bottom w:w="75" w:type="dxa"/>
            <w:right w:w="75" w:type="dxa"/>
          </w:tblCellMar>
        </w:tblPrEx>
        <w:trPr>
          <w:trHeight w:val="301" w:hRule="atLeast"/>
        </w:trPr>
        <w:tc>
          <w:tcPr>
            <w:tcW w:w="711"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09</w:t>
            </w:r>
          </w:p>
        </w:tc>
        <w:tc>
          <w:tcPr>
            <w:tcW w:w="63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信息技术类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《计算机导论》</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杨月江</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清华大学出版社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2014年8月第1版</w:t>
            </w:r>
          </w:p>
        </w:tc>
      </w:tr>
      <w:tr>
        <w:tblPrEx>
          <w:tblLayout w:type="fixed"/>
          <w:tblCellMar>
            <w:top w:w="0" w:type="dxa"/>
            <w:left w:w="75" w:type="dxa"/>
            <w:bottom w:w="75" w:type="dxa"/>
            <w:right w:w="75" w:type="dxa"/>
          </w:tblCellMar>
        </w:tblPrEx>
        <w:trPr>
          <w:trHeight w:val="301" w:hRule="atLeast"/>
        </w:trPr>
        <w:tc>
          <w:tcPr>
            <w:tcW w:w="711"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10</w:t>
            </w:r>
          </w:p>
        </w:tc>
        <w:tc>
          <w:tcPr>
            <w:tcW w:w="63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医药卫生类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《医学基础》</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孙志军、刘伟</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人卫出版社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2013年8月第2版</w:t>
            </w:r>
          </w:p>
        </w:tc>
      </w:tr>
      <w:tr>
        <w:tblPrEx>
          <w:tblLayout w:type="fixed"/>
          <w:tblCellMar>
            <w:top w:w="0" w:type="dxa"/>
            <w:left w:w="75" w:type="dxa"/>
            <w:bottom w:w="75" w:type="dxa"/>
            <w:right w:w="75" w:type="dxa"/>
          </w:tblCellMar>
        </w:tblPrEx>
        <w:trPr>
          <w:trHeight w:val="301" w:hRule="atLeast"/>
        </w:trPr>
        <w:tc>
          <w:tcPr>
            <w:tcW w:w="711"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11</w:t>
            </w:r>
          </w:p>
        </w:tc>
        <w:tc>
          <w:tcPr>
            <w:tcW w:w="63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休闲保健类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《美容美体学》</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吴强、赵瑛</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广东高等教育出版社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2014年7月第1版</w:t>
            </w:r>
          </w:p>
        </w:tc>
      </w:tr>
      <w:tr>
        <w:tblPrEx>
          <w:tblLayout w:type="fixed"/>
          <w:tblCellMar>
            <w:top w:w="0" w:type="dxa"/>
            <w:left w:w="75" w:type="dxa"/>
            <w:bottom w:w="75" w:type="dxa"/>
            <w:right w:w="75" w:type="dxa"/>
          </w:tblCellMar>
        </w:tblPrEx>
        <w:trPr>
          <w:trHeight w:val="301" w:hRule="atLeast"/>
        </w:trPr>
        <w:tc>
          <w:tcPr>
            <w:tcW w:w="711"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12</w:t>
            </w:r>
          </w:p>
        </w:tc>
        <w:tc>
          <w:tcPr>
            <w:tcW w:w="632"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财经商贸类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《基础会计》</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张玉森、陈伟清</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高等教育出版社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2011年6月第四版</w:t>
            </w:r>
          </w:p>
        </w:tc>
      </w:tr>
      <w:tr>
        <w:tblPrEx>
          <w:tblLayout w:type="fixed"/>
          <w:tblCellMar>
            <w:top w:w="0" w:type="dxa"/>
            <w:left w:w="75" w:type="dxa"/>
            <w:bottom w:w="75" w:type="dxa"/>
            <w:right w:w="75" w:type="dxa"/>
          </w:tblCellMar>
        </w:tblPrEx>
        <w:trPr>
          <w:trHeight w:val="301" w:hRule="atLeast"/>
        </w:trPr>
        <w:tc>
          <w:tcPr>
            <w:tcW w:w="711"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32"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02</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《金融基础》</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陈利荣</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高等教育出版社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2009年7月第二版</w:t>
            </w:r>
          </w:p>
        </w:tc>
      </w:tr>
      <w:tr>
        <w:tblPrEx>
          <w:tblLayout w:type="fixed"/>
          <w:tblCellMar>
            <w:top w:w="0" w:type="dxa"/>
            <w:left w:w="75" w:type="dxa"/>
            <w:bottom w:w="75" w:type="dxa"/>
            <w:right w:w="75" w:type="dxa"/>
          </w:tblCellMar>
        </w:tblPrEx>
        <w:trPr>
          <w:trHeight w:val="301" w:hRule="atLeast"/>
        </w:trPr>
        <w:tc>
          <w:tcPr>
            <w:tcW w:w="711"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32"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03</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《市场营销知识》</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冯玉祥</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高等教育出版社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2012年7月第三版</w:t>
            </w:r>
          </w:p>
        </w:tc>
      </w:tr>
      <w:tr>
        <w:tblPrEx>
          <w:tblLayout w:type="fixed"/>
          <w:tblCellMar>
            <w:top w:w="0" w:type="dxa"/>
            <w:left w:w="75" w:type="dxa"/>
            <w:bottom w:w="75" w:type="dxa"/>
            <w:right w:w="75" w:type="dxa"/>
          </w:tblCellMar>
        </w:tblPrEx>
        <w:trPr>
          <w:trHeight w:val="301" w:hRule="atLeast"/>
        </w:trPr>
        <w:tc>
          <w:tcPr>
            <w:tcW w:w="711"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13</w:t>
            </w:r>
          </w:p>
        </w:tc>
        <w:tc>
          <w:tcPr>
            <w:tcW w:w="632"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旅游服务类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《钟表技术》</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萧治平</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中国轻工业出版社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2014年8月第1版</w:t>
            </w:r>
          </w:p>
        </w:tc>
      </w:tr>
      <w:tr>
        <w:tblPrEx>
          <w:tblLayout w:type="fixed"/>
          <w:tblCellMar>
            <w:top w:w="0" w:type="dxa"/>
            <w:left w:w="75" w:type="dxa"/>
            <w:bottom w:w="75" w:type="dxa"/>
            <w:right w:w="75" w:type="dxa"/>
          </w:tblCellMar>
        </w:tblPrEx>
        <w:trPr>
          <w:trHeight w:val="301" w:hRule="atLeast"/>
        </w:trPr>
        <w:tc>
          <w:tcPr>
            <w:tcW w:w="711"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32"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02</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《中餐烹饪基础》</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陈勇</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重庆大学出版社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2013年8月 第1版</w:t>
            </w:r>
          </w:p>
        </w:tc>
      </w:tr>
      <w:tr>
        <w:tblPrEx>
          <w:tblLayout w:type="fixed"/>
          <w:tblCellMar>
            <w:top w:w="0" w:type="dxa"/>
            <w:left w:w="75" w:type="dxa"/>
            <w:bottom w:w="75" w:type="dxa"/>
            <w:right w:w="75" w:type="dxa"/>
          </w:tblCellMar>
        </w:tblPrEx>
        <w:trPr>
          <w:trHeight w:val="301" w:hRule="atLeast"/>
        </w:trPr>
        <w:tc>
          <w:tcPr>
            <w:tcW w:w="711"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32"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03</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《旅游概论》</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邵世刚</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高等教育出版社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2005年8月第一版</w:t>
            </w:r>
          </w:p>
        </w:tc>
      </w:tr>
      <w:tr>
        <w:tblPrEx>
          <w:tblLayout w:type="fixed"/>
          <w:tblCellMar>
            <w:top w:w="0" w:type="dxa"/>
            <w:left w:w="75" w:type="dxa"/>
            <w:bottom w:w="75" w:type="dxa"/>
            <w:right w:w="75" w:type="dxa"/>
          </w:tblCellMar>
        </w:tblPrEx>
        <w:trPr>
          <w:trHeight w:val="301" w:hRule="atLeast"/>
        </w:trPr>
        <w:tc>
          <w:tcPr>
            <w:tcW w:w="711"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14</w:t>
            </w:r>
          </w:p>
        </w:tc>
        <w:tc>
          <w:tcPr>
            <w:tcW w:w="63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文化艺术类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《艺术学概论》</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彭吉象</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北京大学出版社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2015年5月第4版</w:t>
            </w:r>
          </w:p>
        </w:tc>
      </w:tr>
      <w:tr>
        <w:tblPrEx>
          <w:tblLayout w:type="fixed"/>
          <w:tblCellMar>
            <w:top w:w="0" w:type="dxa"/>
            <w:left w:w="75" w:type="dxa"/>
            <w:bottom w:w="75" w:type="dxa"/>
            <w:right w:w="75" w:type="dxa"/>
          </w:tblCellMar>
        </w:tblPrEx>
        <w:trPr>
          <w:trHeight w:val="301" w:hRule="atLeast"/>
        </w:trPr>
        <w:tc>
          <w:tcPr>
            <w:tcW w:w="711"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15</w:t>
            </w:r>
          </w:p>
        </w:tc>
        <w:tc>
          <w:tcPr>
            <w:tcW w:w="632"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体育与健身类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《运动训练学》</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田麦久</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高等教育出版社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2006年1月</w:t>
            </w:r>
          </w:p>
        </w:tc>
      </w:tr>
      <w:tr>
        <w:tblPrEx>
          <w:tblLayout w:type="fixed"/>
          <w:tblCellMar>
            <w:top w:w="0" w:type="dxa"/>
            <w:left w:w="75" w:type="dxa"/>
            <w:bottom w:w="75" w:type="dxa"/>
            <w:right w:w="75" w:type="dxa"/>
          </w:tblCellMar>
        </w:tblPrEx>
        <w:trPr>
          <w:trHeight w:val="301" w:hRule="atLeast"/>
        </w:trPr>
        <w:tc>
          <w:tcPr>
            <w:tcW w:w="711"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32"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02</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《体育设施与管理》</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陈融</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高等教育出版社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2009年7月</w:t>
            </w:r>
          </w:p>
        </w:tc>
      </w:tr>
      <w:tr>
        <w:tblPrEx>
          <w:tblLayout w:type="fixed"/>
          <w:tblCellMar>
            <w:top w:w="0" w:type="dxa"/>
            <w:left w:w="75" w:type="dxa"/>
            <w:bottom w:w="75" w:type="dxa"/>
            <w:right w:w="75" w:type="dxa"/>
          </w:tblCellMar>
        </w:tblPrEx>
        <w:trPr>
          <w:trHeight w:val="301" w:hRule="atLeast"/>
        </w:trPr>
        <w:tc>
          <w:tcPr>
            <w:tcW w:w="711"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16</w:t>
            </w:r>
          </w:p>
        </w:tc>
        <w:tc>
          <w:tcPr>
            <w:tcW w:w="63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教育类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《学前教育学》</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黄人颂</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人民教育出版社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2015年8月第三版</w:t>
            </w:r>
          </w:p>
        </w:tc>
      </w:tr>
      <w:tr>
        <w:tblPrEx>
          <w:tblLayout w:type="fixed"/>
          <w:tblCellMar>
            <w:top w:w="0" w:type="dxa"/>
            <w:left w:w="75" w:type="dxa"/>
            <w:bottom w:w="75" w:type="dxa"/>
            <w:right w:w="75" w:type="dxa"/>
          </w:tblCellMar>
        </w:tblPrEx>
        <w:trPr>
          <w:trHeight w:val="301" w:hRule="atLeast"/>
        </w:trPr>
        <w:tc>
          <w:tcPr>
            <w:tcW w:w="711"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17</w:t>
            </w:r>
          </w:p>
        </w:tc>
        <w:tc>
          <w:tcPr>
            <w:tcW w:w="63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司法服务类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《法律基础》</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刘莲花</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高等教育出版社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2015年8月第2版</w:t>
            </w:r>
          </w:p>
        </w:tc>
      </w:tr>
      <w:tr>
        <w:tblPrEx>
          <w:tblLayout w:type="fixed"/>
          <w:tblCellMar>
            <w:top w:w="0" w:type="dxa"/>
            <w:left w:w="75" w:type="dxa"/>
            <w:bottom w:w="75" w:type="dxa"/>
            <w:right w:w="75" w:type="dxa"/>
          </w:tblCellMar>
        </w:tblPrEx>
        <w:trPr>
          <w:trHeight w:val="301" w:hRule="atLeast"/>
        </w:trPr>
        <w:tc>
          <w:tcPr>
            <w:tcW w:w="711"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18</w:t>
            </w:r>
          </w:p>
        </w:tc>
        <w:tc>
          <w:tcPr>
            <w:tcW w:w="632" w:type="dxa"/>
            <w:vMerge w:val="restart"/>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公共管理与服务类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《企业行政管理》</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张秋埜</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北京大学出版社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2013年9月第1版</w:t>
            </w:r>
          </w:p>
        </w:tc>
      </w:tr>
      <w:tr>
        <w:tblPrEx>
          <w:tblLayout w:type="fixed"/>
          <w:tblCellMar>
            <w:top w:w="0" w:type="dxa"/>
            <w:left w:w="75" w:type="dxa"/>
            <w:bottom w:w="75" w:type="dxa"/>
            <w:right w:w="75" w:type="dxa"/>
          </w:tblCellMar>
        </w:tblPrEx>
        <w:trPr>
          <w:trHeight w:val="301" w:hRule="atLeast"/>
        </w:trPr>
        <w:tc>
          <w:tcPr>
            <w:tcW w:w="711"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32" w:type="dxa"/>
            <w:vMerge w:val="continue"/>
            <w:tcBorders>
              <w:top w:val="single" w:color="DDDDDD" w:sz="6" w:space="0"/>
              <w:left w:val="single" w:color="DDDDDD" w:sz="6" w:space="0"/>
              <w:bottom w:val="single" w:color="DDDDDD" w:sz="6" w:space="0"/>
              <w:right w:val="single" w:color="DDDDDD" w:sz="6" w:space="0"/>
            </w:tcBorders>
            <w:shd w:val="clear"/>
            <w:tcMar>
              <w:top w:w="75" w:type="dxa"/>
            </w:tcMar>
            <w:vAlign w:val="center"/>
          </w:tcPr>
          <w:p>
            <w:pPr>
              <w:rPr>
                <w:rFonts w:hint="eastAsia" w:ascii="宋体"/>
                <w:color w:val="333333"/>
                <w:sz w:val="24"/>
                <w:szCs w:val="24"/>
              </w:rPr>
            </w:pP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02</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《民政工作》</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周良才</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天津大学出版社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2010年1月第1版</w:t>
            </w:r>
          </w:p>
        </w:tc>
      </w:tr>
      <w:tr>
        <w:tblPrEx>
          <w:tblLayout w:type="fixed"/>
          <w:tblCellMar>
            <w:top w:w="0" w:type="dxa"/>
            <w:left w:w="75" w:type="dxa"/>
            <w:bottom w:w="75" w:type="dxa"/>
            <w:right w:w="75" w:type="dxa"/>
          </w:tblCellMar>
        </w:tblPrEx>
        <w:trPr>
          <w:trHeight w:val="301" w:hRule="atLeast"/>
        </w:trPr>
        <w:tc>
          <w:tcPr>
            <w:tcW w:w="711"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19</w:t>
            </w:r>
          </w:p>
        </w:tc>
        <w:tc>
          <w:tcPr>
            <w:tcW w:w="63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文化课类</w:t>
            </w:r>
          </w:p>
        </w:tc>
        <w:tc>
          <w:tcPr>
            <w:tcW w:w="69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01</w:t>
            </w:r>
          </w:p>
        </w:tc>
        <w:tc>
          <w:tcPr>
            <w:tcW w:w="2226"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《心理健康教育》</w:t>
            </w:r>
          </w:p>
        </w:tc>
        <w:tc>
          <w:tcPr>
            <w:tcW w:w="121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　马力</w:t>
            </w:r>
          </w:p>
        </w:tc>
        <w:tc>
          <w:tcPr>
            <w:tcW w:w="1254"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left"/>
              <w:rPr>
                <w:color w:val="333333"/>
              </w:rPr>
            </w:pPr>
            <w:r>
              <w:rPr>
                <w:color w:val="333333"/>
                <w:bdr w:val="none" w:color="auto" w:sz="0" w:space="0"/>
              </w:rPr>
              <w:t>北京师范大学出版社</w:t>
            </w:r>
          </w:p>
        </w:tc>
        <w:tc>
          <w:tcPr>
            <w:tcW w:w="1369"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rPr>
                <w:color w:val="333333"/>
              </w:rPr>
            </w:pPr>
            <w:r>
              <w:rPr>
                <w:color w:val="333333"/>
                <w:bdr w:val="none" w:color="auto" w:sz="0" w:space="0"/>
              </w:rPr>
              <w:t>2010年8月第1版</w:t>
            </w:r>
          </w:p>
        </w:tc>
      </w:tr>
    </w:tbl>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附件8：</w:t>
      </w:r>
    </w:p>
    <w:p>
      <w:pPr>
        <w:pStyle w:val="3"/>
        <w:keepNext w:val="0"/>
        <w:keepLines w:val="0"/>
        <w:widowControl/>
        <w:suppressLineNumbers w:val="0"/>
        <w:spacing w:before="0" w:beforeAutospacing="0" w:after="300" w:afterAutospacing="0" w:line="420" w:lineRule="atLeast"/>
        <w:ind w:left="0" w:right="0"/>
        <w:jc w:val="left"/>
        <w:rPr>
          <w:color w:val="333333"/>
        </w:rPr>
      </w:pPr>
      <w:r>
        <w:rPr>
          <w:rFonts w:hint="default" w:ascii="Microsoft YaHei" w:hAnsi="Microsoft YaHei" w:eastAsia="Microsoft YaHei" w:cs="Microsoft YaHei"/>
          <w:b w:val="0"/>
          <w:i w:val="0"/>
          <w:caps w:val="0"/>
          <w:color w:val="333333"/>
          <w:spacing w:val="0"/>
          <w:sz w:val="21"/>
          <w:szCs w:val="21"/>
          <w:bdr w:val="none" w:color="auto" w:sz="0" w:space="0"/>
          <w:shd w:val="clear" w:fill="FFFFFF"/>
        </w:rPr>
        <w:t>　　中小学教师资格考试报名在线支付银行列表</w:t>
      </w:r>
    </w:p>
    <w:tbl>
      <w:tblPr>
        <w:tblW w:w="9160" w:type="dxa"/>
        <w:tblInd w:w="0" w:type="dxa"/>
        <w:shd w:val="clear"/>
        <w:tblLayout w:type="fixed"/>
        <w:tblCellMar>
          <w:top w:w="0" w:type="dxa"/>
          <w:left w:w="75" w:type="dxa"/>
          <w:bottom w:w="75" w:type="dxa"/>
          <w:right w:w="75" w:type="dxa"/>
        </w:tblCellMar>
      </w:tblPr>
      <w:tblGrid>
        <w:gridCol w:w="1508"/>
        <w:gridCol w:w="7652"/>
      </w:tblGrid>
      <w:tr>
        <w:tblPrEx>
          <w:shd w:val="clear"/>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序号</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名称</w:t>
            </w:r>
          </w:p>
        </w:tc>
      </w:tr>
      <w:tr>
        <w:tblPrEx>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招商银行</w:t>
            </w:r>
          </w:p>
        </w:tc>
      </w:tr>
      <w:tr>
        <w:tblPrEx>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2</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建设银行</w:t>
            </w:r>
          </w:p>
        </w:tc>
      </w:tr>
      <w:tr>
        <w:tblPrEx>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3</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工商银行</w:t>
            </w:r>
          </w:p>
        </w:tc>
      </w:tr>
      <w:tr>
        <w:tblPrEx>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4</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平安银行</w:t>
            </w:r>
          </w:p>
        </w:tc>
      </w:tr>
      <w:tr>
        <w:tblPrEx>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5</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民生银行</w:t>
            </w:r>
          </w:p>
        </w:tc>
      </w:tr>
      <w:tr>
        <w:tblPrEx>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6</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兴业银行</w:t>
            </w:r>
          </w:p>
        </w:tc>
      </w:tr>
      <w:tr>
        <w:tblPrEx>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7</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农业银行</w:t>
            </w:r>
          </w:p>
        </w:tc>
      </w:tr>
      <w:tr>
        <w:tblPrEx>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8</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广东发展银行</w:t>
            </w:r>
          </w:p>
        </w:tc>
      </w:tr>
      <w:tr>
        <w:tblPrEx>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9</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北京银行</w:t>
            </w:r>
          </w:p>
        </w:tc>
      </w:tr>
      <w:tr>
        <w:tblPrEx>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10</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邮政银行</w:t>
            </w:r>
          </w:p>
        </w:tc>
      </w:tr>
      <w:tr>
        <w:tblPrEx>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11</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华夏银行</w:t>
            </w:r>
          </w:p>
        </w:tc>
      </w:tr>
      <w:tr>
        <w:tblPrEx>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12</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交通银行</w:t>
            </w:r>
          </w:p>
        </w:tc>
      </w:tr>
      <w:tr>
        <w:tblPrEx>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13</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浦发银行</w:t>
            </w:r>
          </w:p>
        </w:tc>
      </w:tr>
      <w:tr>
        <w:tblPrEx>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14</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光大银行</w:t>
            </w:r>
          </w:p>
        </w:tc>
      </w:tr>
      <w:tr>
        <w:tblPrEx>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15</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北京农村商业银行</w:t>
            </w:r>
          </w:p>
        </w:tc>
      </w:tr>
      <w:tr>
        <w:tblPrEx>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16</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渤海银行</w:t>
            </w:r>
          </w:p>
        </w:tc>
      </w:tr>
      <w:tr>
        <w:tblPrEx>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17</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中信银行</w:t>
            </w:r>
          </w:p>
        </w:tc>
      </w:tr>
      <w:tr>
        <w:tblPrEx>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18</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中国银行</w:t>
            </w:r>
          </w:p>
        </w:tc>
      </w:tr>
      <w:tr>
        <w:tblPrEx>
          <w:tblLayout w:type="fixed"/>
          <w:tblCellMar>
            <w:top w:w="0" w:type="dxa"/>
            <w:left w:w="75" w:type="dxa"/>
            <w:bottom w:w="75" w:type="dxa"/>
            <w:right w:w="75" w:type="dxa"/>
          </w:tblCellMar>
        </w:tblPrEx>
        <w:trPr>
          <w:trHeight w:val="471"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19</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上海银行</w:t>
            </w:r>
          </w:p>
        </w:tc>
      </w:tr>
      <w:tr>
        <w:tblPrEx>
          <w:tblLayout w:type="fixed"/>
          <w:tblCellMar>
            <w:top w:w="0" w:type="dxa"/>
            <w:left w:w="75" w:type="dxa"/>
            <w:bottom w:w="75" w:type="dxa"/>
            <w:right w:w="75" w:type="dxa"/>
          </w:tblCellMar>
        </w:tblPrEx>
        <w:trPr>
          <w:trHeight w:val="486" w:hRule="atLeast"/>
        </w:trPr>
        <w:tc>
          <w:tcPr>
            <w:tcW w:w="1508"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20</w:t>
            </w:r>
          </w:p>
        </w:tc>
        <w:tc>
          <w:tcPr>
            <w:tcW w:w="7652" w:type="dxa"/>
            <w:tcBorders>
              <w:top w:val="single" w:color="DDDDDD" w:sz="6" w:space="0"/>
              <w:left w:val="single" w:color="DDDDDD" w:sz="6" w:space="0"/>
              <w:bottom w:val="single" w:color="DDDDDD" w:sz="6" w:space="0"/>
              <w:right w:val="single" w:color="DDDDDD" w:sz="6" w:space="0"/>
            </w:tcBorders>
            <w:shd w:val="clear"/>
            <w:tcMar>
              <w:top w:w="7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rPr>
                <w:color w:val="333333"/>
              </w:rPr>
            </w:pPr>
            <w:r>
              <w:rPr>
                <w:color w:val="333333"/>
                <w:bdr w:val="none" w:color="auto" w:sz="0" w:space="0"/>
              </w:rPr>
              <w:t>　　银联支付</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00007A87" w:usb1="80000000" w:usb2="00000008" w:usb3="00000000" w:csb0="400001FF" w:csb1="FFFF0000"/>
  </w:font>
  <w:font w:name="Wingdings">
    <w:panose1 w:val="05000000000000000000"/>
    <w:charset w:val="00"/>
    <w:family w:val="auto"/>
    <w:pitch w:val="default"/>
    <w:sig w:usb0="00000000" w:usb1="00000000" w:usb2="00000000" w:usb3="00000000" w:csb0="80000000"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0C75E7"/>
    <w:rsid w:val="1C0C75E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Office_10.1.0.6382_F1E327BC-269C-435d-A152-05C5408002CA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2017-04-12T02:20:00Z</dcterms:created>
  <dc:creator>Administrator</dc:creator>
  <cp:lastModifiedBy>Administrator</cp:lastModifiedBy>
  <dcterms:modified xsi:type="dcterms:W3CDTF">2017-04-12T02:41:35Z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2052-10.1.0.6382</vt:lpwstr>
  </property>
</Properties>
</file>