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Autospacing="1" w:afterAutospacing="1"/>
        <w:ind w:left="0" w:right="0"/>
      </w:pPr>
      <w:r>
        <w:rPr>
          <w:rFonts w:ascii="黑体" w:hAnsi="宋体" w:eastAsia="黑体" w:cs="黑体"/>
          <w:i w:val="0"/>
          <w:iCs w:val="0"/>
          <w:caps w:val="0"/>
          <w:color w:val="000000"/>
          <w:spacing w:val="0"/>
          <w:sz w:val="32"/>
          <w:szCs w:val="32"/>
          <w:shd w:val="clear" w:fill="FFFFFF"/>
        </w:rPr>
        <w:t>附件</w:t>
      </w:r>
      <w:r>
        <w:rPr>
          <w:rFonts w:hint="eastAsia" w:ascii="黑体" w:hAnsi="宋体" w:eastAsia="黑体" w:cs="黑体"/>
          <w:i w:val="0"/>
          <w:iCs w:val="0"/>
          <w:caps w:val="0"/>
          <w:color w:val="000000"/>
          <w:spacing w:val="0"/>
          <w:sz w:val="32"/>
          <w:szCs w:val="32"/>
          <w:shd w:val="clear" w:fill="FFFFFF"/>
        </w:rPr>
        <w:t>1</w:t>
      </w:r>
    </w:p>
    <w:p>
      <w:pPr>
        <w:pStyle w:val="2"/>
        <w:keepNext w:val="0"/>
        <w:keepLines w:val="0"/>
        <w:widowControl/>
        <w:suppressLineNumbers w:val="0"/>
        <w:spacing w:beforeAutospacing="1" w:afterAutospacing="1"/>
        <w:ind w:left="0" w:right="0"/>
        <w:jc w:val="center"/>
      </w:pPr>
      <w:r>
        <w:rPr>
          <w:rFonts w:ascii="方正小标宋_GBK" w:hAnsi="方正小标宋_GBK" w:eastAsia="方正小标宋_GBK" w:cs="方正小标宋_GBK"/>
          <w:i w:val="0"/>
          <w:iCs w:val="0"/>
          <w:caps w:val="0"/>
          <w:color w:val="000000"/>
          <w:spacing w:val="0"/>
          <w:sz w:val="44"/>
          <w:szCs w:val="44"/>
          <w:shd w:val="clear" w:fill="FFFFFF"/>
        </w:rPr>
        <w:t>中小学教师资格考试（笔试）科目类别及有关</w:t>
      </w:r>
      <w:r>
        <w:rPr>
          <w:rFonts w:hint="default" w:ascii="方正小标宋_GBK" w:hAnsi="方正小标宋_GBK" w:eastAsia="方正小标宋_GBK" w:cs="方正小标宋_GBK"/>
          <w:i w:val="0"/>
          <w:iCs w:val="0"/>
          <w:caps w:val="0"/>
          <w:color w:val="000000"/>
          <w:spacing w:val="0"/>
          <w:sz w:val="44"/>
          <w:szCs w:val="44"/>
          <w:shd w:val="clear" w:fill="FFFFFF"/>
        </w:rPr>
        <w:t>说明</w:t>
      </w:r>
      <w:r>
        <w:rPr>
          <w:rFonts w:ascii="微软雅黑" w:hAnsi="微软雅黑" w:eastAsia="微软雅黑" w:cs="微软雅黑"/>
          <w:i w:val="0"/>
          <w:iCs w:val="0"/>
          <w:caps w:val="0"/>
          <w:color w:val="000000"/>
          <w:spacing w:val="0"/>
          <w:sz w:val="18"/>
          <w:szCs w:val="18"/>
          <w:shd w:val="clear" w:fill="FFFFFF"/>
        </w:rPr>
        <w:br w:type="textWrapping"/>
      </w: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中小学教师资格考试（笔试）实行全国统一命题、统一考试、统一划定合格线。宁夏2022年上半年中小学教师资格考试（笔试）全部采取纸笔考试形式进行，每科考试时间为120分钟。</w:t>
      </w:r>
    </w:p>
    <w:p>
      <w:pPr>
        <w:pStyle w:val="2"/>
        <w:keepNext w:val="0"/>
        <w:keepLines w:val="0"/>
        <w:widowControl/>
        <w:suppressLineNumbers w:val="0"/>
        <w:spacing w:beforeAutospacing="1" w:afterAutospacing="1"/>
        <w:ind w:left="0" w:right="0"/>
        <w:jc w:val="center"/>
      </w:pPr>
      <w:r>
        <w:rPr>
          <w:rStyle w:val="5"/>
          <w:rFonts w:hint="eastAsia" w:ascii="宋体" w:hAnsi="宋体" w:eastAsia="宋体" w:cs="宋体"/>
          <w:i w:val="0"/>
          <w:iCs w:val="0"/>
          <w:caps w:val="0"/>
          <w:color w:val="000000"/>
          <w:spacing w:val="0"/>
          <w:sz w:val="32"/>
          <w:szCs w:val="32"/>
          <w:shd w:val="clear" w:fill="FFFFFF"/>
        </w:rPr>
        <w:t> 2022年上半年中小学教师资格考试（笔试）日程安排表</w:t>
      </w:r>
    </w:p>
    <w:tbl>
      <w:tblPr>
        <w:tblW w:w="8330" w:type="dxa"/>
        <w:jc w:val="center"/>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615"/>
        <w:gridCol w:w="2037"/>
        <w:gridCol w:w="2552"/>
        <w:gridCol w:w="2126"/>
      </w:tblGrid>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1615" w:type="dxa"/>
            <w:vMerge w:val="restart"/>
            <w:tcBorders>
              <w:top w:val="nil"/>
              <w:left w:val="nil"/>
              <w:bottom w:val="nil"/>
              <w:right w:val="nil"/>
            </w:tcBorders>
            <w:shd w:val="clear"/>
            <w:vAlign w:val="top"/>
          </w:tcPr>
          <w:p>
            <w:pPr>
              <w:pStyle w:val="2"/>
              <w:keepNext w:val="0"/>
              <w:keepLines w:val="0"/>
              <w:widowControl/>
              <w:suppressLineNumbers w:val="0"/>
              <w:spacing w:beforeAutospacing="1" w:afterAutospacing="1" w:line="324" w:lineRule="atLeast"/>
              <w:ind w:left="0" w:right="0"/>
              <w:jc w:val="center"/>
            </w:pPr>
            <w:r>
              <w:rPr>
                <w:rStyle w:val="5"/>
                <w:color w:val="000000"/>
                <w:sz w:val="18"/>
                <w:szCs w:val="18"/>
              </w:rPr>
              <w:t>      </w:t>
            </w:r>
          </w:p>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时</w:t>
            </w:r>
            <w:r>
              <w:rPr>
                <w:rStyle w:val="5"/>
                <w:color w:val="000000"/>
                <w:sz w:val="18"/>
                <w:szCs w:val="18"/>
              </w:rPr>
              <w:t> </w:t>
            </w:r>
            <w:r>
              <w:rPr>
                <w:rStyle w:val="5"/>
                <w:rFonts w:hint="eastAsia" w:ascii="宋体" w:hAnsi="宋体" w:eastAsia="宋体" w:cs="宋体"/>
                <w:color w:val="000000"/>
                <w:sz w:val="21"/>
                <w:szCs w:val="21"/>
              </w:rPr>
              <w:t>间</w:t>
            </w:r>
          </w:p>
          <w:p>
            <w:pPr>
              <w:pStyle w:val="2"/>
              <w:keepNext w:val="0"/>
              <w:keepLines w:val="0"/>
              <w:widowControl/>
              <w:suppressLineNumbers w:val="0"/>
              <w:spacing w:beforeAutospacing="1" w:afterAutospacing="1" w:line="324" w:lineRule="atLeast"/>
              <w:ind w:left="0" w:right="0"/>
              <w:jc w:val="center"/>
            </w:pPr>
            <w:r>
              <w:rPr>
                <w:rStyle w:val="5"/>
                <w:color w:val="000000"/>
                <w:sz w:val="18"/>
                <w:szCs w:val="18"/>
              </w:rPr>
              <w:t> </w:t>
            </w:r>
          </w:p>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类</w:t>
            </w:r>
            <w:r>
              <w:rPr>
                <w:rStyle w:val="5"/>
                <w:color w:val="000000"/>
                <w:sz w:val="18"/>
                <w:szCs w:val="18"/>
              </w:rPr>
              <w:t> </w:t>
            </w:r>
            <w:r>
              <w:rPr>
                <w:rStyle w:val="5"/>
                <w:rFonts w:hint="eastAsia" w:ascii="宋体" w:hAnsi="宋体" w:eastAsia="宋体" w:cs="宋体"/>
                <w:color w:val="000000"/>
                <w:sz w:val="21"/>
                <w:szCs w:val="21"/>
              </w:rPr>
              <w:t>别</w:t>
            </w:r>
          </w:p>
        </w:tc>
        <w:tc>
          <w:tcPr>
            <w:tcW w:w="6715" w:type="dxa"/>
            <w:gridSpan w:val="3"/>
            <w:vMerge w:val="restart"/>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3月12日（星期六）</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jc w:val="center"/>
        </w:trPr>
        <w:tc>
          <w:tcPr>
            <w:tcW w:w="1615" w:type="dxa"/>
            <w:vMerge w:val="continue"/>
            <w:tcBorders>
              <w:top w:val="nil"/>
              <w:left w:val="nil"/>
              <w:bottom w:val="nil"/>
              <w:right w:val="nil"/>
            </w:tcBorders>
            <w:shd w:val="clear"/>
            <w:vAlign w:val="top"/>
          </w:tcPr>
          <w:p>
            <w:pPr>
              <w:rPr>
                <w:rFonts w:hint="eastAsia" w:ascii="宋体"/>
                <w:color w:val="000000"/>
                <w:sz w:val="18"/>
                <w:szCs w:val="18"/>
              </w:rPr>
            </w:pPr>
          </w:p>
        </w:tc>
        <w:tc>
          <w:tcPr>
            <w:tcW w:w="6715" w:type="dxa"/>
            <w:gridSpan w:val="3"/>
            <w:vMerge w:val="continue"/>
            <w:tcBorders>
              <w:top w:val="nil"/>
              <w:left w:val="nil"/>
              <w:bottom w:val="nil"/>
              <w:right w:val="nil"/>
            </w:tcBorders>
            <w:shd w:val="clear"/>
            <w:vAlign w:val="center"/>
          </w:tcPr>
          <w:p>
            <w:pPr>
              <w:rPr>
                <w:rFonts w:hint="eastAsia" w:ascii="宋体"/>
                <w:color w:val="000000"/>
                <w:sz w:val="18"/>
                <w:szCs w:val="18"/>
              </w:rPr>
            </w:pP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trHeight w:val="184" w:hRule="atLeast"/>
          <w:jc w:val="center"/>
        </w:trPr>
        <w:tc>
          <w:tcPr>
            <w:tcW w:w="1615" w:type="dxa"/>
            <w:vMerge w:val="continue"/>
            <w:tcBorders>
              <w:top w:val="nil"/>
              <w:left w:val="nil"/>
              <w:bottom w:val="nil"/>
              <w:right w:val="nil"/>
            </w:tcBorders>
            <w:shd w:val="clear"/>
            <w:vAlign w:val="top"/>
          </w:tcPr>
          <w:p>
            <w:pPr>
              <w:rPr>
                <w:rFonts w:hint="eastAsia" w:ascii="宋体"/>
                <w:color w:val="000000"/>
                <w:sz w:val="18"/>
                <w:szCs w:val="18"/>
              </w:rPr>
            </w:pPr>
          </w:p>
        </w:tc>
        <w:tc>
          <w:tcPr>
            <w:tcW w:w="2037"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上</w:t>
            </w:r>
            <w:r>
              <w:rPr>
                <w:rStyle w:val="5"/>
                <w:color w:val="000000"/>
                <w:sz w:val="18"/>
                <w:szCs w:val="18"/>
              </w:rPr>
              <w:t>  </w:t>
            </w:r>
            <w:r>
              <w:rPr>
                <w:rStyle w:val="5"/>
                <w:rFonts w:hint="eastAsia" w:ascii="宋体" w:hAnsi="宋体" w:eastAsia="宋体" w:cs="宋体"/>
                <w:color w:val="000000"/>
                <w:sz w:val="21"/>
                <w:szCs w:val="21"/>
              </w:rPr>
              <w:t>午</w:t>
            </w:r>
          </w:p>
        </w:tc>
        <w:tc>
          <w:tcPr>
            <w:tcW w:w="2552"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下</w:t>
            </w:r>
            <w:r>
              <w:rPr>
                <w:rStyle w:val="5"/>
                <w:color w:val="000000"/>
                <w:sz w:val="18"/>
                <w:szCs w:val="18"/>
              </w:rPr>
              <w:t>  </w:t>
            </w:r>
            <w:r>
              <w:rPr>
                <w:rStyle w:val="5"/>
                <w:rFonts w:hint="eastAsia" w:ascii="宋体" w:hAnsi="宋体" w:eastAsia="宋体" w:cs="宋体"/>
                <w:color w:val="000000"/>
                <w:sz w:val="21"/>
                <w:szCs w:val="21"/>
              </w:rPr>
              <w:t>午</w:t>
            </w: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下</w:t>
            </w:r>
            <w:r>
              <w:rPr>
                <w:rStyle w:val="5"/>
                <w:color w:val="000000"/>
                <w:sz w:val="18"/>
                <w:szCs w:val="18"/>
              </w:rPr>
              <w:t>  </w:t>
            </w:r>
            <w:r>
              <w:rPr>
                <w:rStyle w:val="5"/>
                <w:rFonts w:hint="eastAsia" w:ascii="宋体" w:hAnsi="宋体" w:eastAsia="宋体" w:cs="宋体"/>
                <w:color w:val="000000"/>
                <w:sz w:val="21"/>
                <w:szCs w:val="21"/>
              </w:rPr>
              <w:t>午</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trHeight w:val="357" w:hRule="atLeast"/>
          <w:jc w:val="center"/>
        </w:trPr>
        <w:tc>
          <w:tcPr>
            <w:tcW w:w="1615" w:type="dxa"/>
            <w:vMerge w:val="continue"/>
            <w:tcBorders>
              <w:top w:val="nil"/>
              <w:left w:val="nil"/>
              <w:bottom w:val="nil"/>
              <w:right w:val="nil"/>
            </w:tcBorders>
            <w:shd w:val="clear"/>
            <w:vAlign w:val="top"/>
          </w:tcPr>
          <w:p>
            <w:pPr>
              <w:rPr>
                <w:rFonts w:hint="eastAsia" w:ascii="宋体"/>
                <w:color w:val="000000"/>
                <w:sz w:val="18"/>
                <w:szCs w:val="18"/>
              </w:rPr>
            </w:pPr>
          </w:p>
        </w:tc>
        <w:tc>
          <w:tcPr>
            <w:tcW w:w="2037"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9:00-11:00</w:t>
            </w:r>
          </w:p>
        </w:tc>
        <w:tc>
          <w:tcPr>
            <w:tcW w:w="2552"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13:00-15:00</w:t>
            </w: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16:00-18:00</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trHeight w:val="447"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幼</w:t>
            </w:r>
            <w:r>
              <w:rPr>
                <w:color w:val="000000"/>
                <w:sz w:val="18"/>
                <w:szCs w:val="18"/>
              </w:rPr>
              <w:t> </w:t>
            </w:r>
            <w:r>
              <w:rPr>
                <w:rFonts w:hint="eastAsia" w:ascii="宋体" w:hAnsi="宋体" w:eastAsia="宋体" w:cs="宋体"/>
                <w:color w:val="000000"/>
                <w:sz w:val="21"/>
                <w:szCs w:val="21"/>
              </w:rPr>
              <w:t>儿</w:t>
            </w:r>
            <w:r>
              <w:rPr>
                <w:color w:val="000000"/>
                <w:sz w:val="18"/>
                <w:szCs w:val="18"/>
              </w:rPr>
              <w:t> </w:t>
            </w:r>
            <w:r>
              <w:rPr>
                <w:rFonts w:hint="eastAsia" w:ascii="宋体" w:hAnsi="宋体" w:eastAsia="宋体" w:cs="宋体"/>
                <w:color w:val="000000"/>
                <w:sz w:val="21"/>
                <w:szCs w:val="21"/>
              </w:rPr>
              <w:t>园</w:t>
            </w:r>
          </w:p>
        </w:tc>
        <w:tc>
          <w:tcPr>
            <w:tcW w:w="2037"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综合素质(幼儿园)</w:t>
            </w:r>
          </w:p>
        </w:tc>
        <w:tc>
          <w:tcPr>
            <w:tcW w:w="2552"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保教知识与能力</w:t>
            </w: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color w:val="000000"/>
                <w:sz w:val="18"/>
                <w:szCs w:val="18"/>
              </w:rPr>
              <w:t> </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shd w:val="clear"/>
          <w:tblCellMar>
            <w:top w:w="15" w:type="dxa"/>
            <w:left w:w="15" w:type="dxa"/>
            <w:bottom w:w="15" w:type="dxa"/>
            <w:right w:w="15" w:type="dxa"/>
          </w:tblCellMar>
        </w:tblPrEx>
        <w:trPr>
          <w:trHeight w:val="403"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小</w:t>
            </w:r>
            <w:r>
              <w:rPr>
                <w:color w:val="000000"/>
                <w:sz w:val="18"/>
                <w:szCs w:val="18"/>
              </w:rPr>
              <w:t>     </w:t>
            </w:r>
            <w:r>
              <w:rPr>
                <w:rFonts w:hint="eastAsia" w:ascii="宋体" w:hAnsi="宋体" w:eastAsia="宋体" w:cs="宋体"/>
                <w:color w:val="000000"/>
                <w:sz w:val="21"/>
                <w:szCs w:val="21"/>
              </w:rPr>
              <w:t>学</w:t>
            </w:r>
          </w:p>
        </w:tc>
        <w:tc>
          <w:tcPr>
            <w:tcW w:w="2037"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综合素质(小学)</w:t>
            </w:r>
          </w:p>
        </w:tc>
        <w:tc>
          <w:tcPr>
            <w:tcW w:w="2552"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教育教学知识与能力</w:t>
            </w: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color w:val="000000"/>
                <w:sz w:val="18"/>
                <w:szCs w:val="18"/>
              </w:rPr>
              <w:t> </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tblCellMar>
            <w:top w:w="15" w:type="dxa"/>
            <w:left w:w="15" w:type="dxa"/>
            <w:bottom w:w="15" w:type="dxa"/>
            <w:right w:w="15" w:type="dxa"/>
          </w:tblCellMar>
        </w:tblPrEx>
        <w:trPr>
          <w:trHeight w:val="568"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初级中学</w:t>
            </w:r>
          </w:p>
        </w:tc>
        <w:tc>
          <w:tcPr>
            <w:tcW w:w="2037" w:type="dxa"/>
            <w:vMerge w:val="restart"/>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综合素质(中学)</w:t>
            </w:r>
          </w:p>
        </w:tc>
        <w:tc>
          <w:tcPr>
            <w:tcW w:w="2552" w:type="dxa"/>
            <w:vMerge w:val="restart"/>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教育知识与能力</w:t>
            </w: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学科知识与教学能力</w:t>
            </w:r>
            <w:r>
              <w:rPr>
                <w:color w:val="000000"/>
                <w:sz w:val="18"/>
                <w:szCs w:val="18"/>
              </w:rPr>
              <w:br w:type="textWrapping"/>
            </w:r>
            <w:r>
              <w:rPr>
                <w:rFonts w:hint="eastAsia" w:ascii="宋体" w:hAnsi="宋体" w:eastAsia="宋体" w:cs="宋体"/>
                <w:color w:val="000000"/>
                <w:sz w:val="21"/>
                <w:szCs w:val="21"/>
              </w:rPr>
              <w:t>（初级中学）</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tblCellMar>
            <w:top w:w="15" w:type="dxa"/>
            <w:left w:w="15" w:type="dxa"/>
            <w:bottom w:w="15" w:type="dxa"/>
            <w:right w:w="15" w:type="dxa"/>
          </w:tblCellMar>
        </w:tblPrEx>
        <w:trPr>
          <w:trHeight w:val="536"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高级中学</w:t>
            </w:r>
          </w:p>
        </w:tc>
        <w:tc>
          <w:tcPr>
            <w:tcW w:w="2037" w:type="dxa"/>
            <w:vMerge w:val="continue"/>
            <w:tcBorders>
              <w:top w:val="nil"/>
              <w:left w:val="nil"/>
              <w:bottom w:val="nil"/>
              <w:right w:val="nil"/>
            </w:tcBorders>
            <w:shd w:val="clear"/>
            <w:vAlign w:val="center"/>
          </w:tcPr>
          <w:p>
            <w:pPr>
              <w:rPr>
                <w:rFonts w:hint="eastAsia" w:ascii="宋体"/>
                <w:color w:val="000000"/>
                <w:sz w:val="18"/>
                <w:szCs w:val="18"/>
              </w:rPr>
            </w:pPr>
          </w:p>
        </w:tc>
        <w:tc>
          <w:tcPr>
            <w:tcW w:w="2552" w:type="dxa"/>
            <w:vMerge w:val="continue"/>
            <w:tcBorders>
              <w:top w:val="nil"/>
              <w:left w:val="nil"/>
              <w:bottom w:val="nil"/>
              <w:right w:val="nil"/>
            </w:tcBorders>
            <w:shd w:val="clear"/>
            <w:vAlign w:val="center"/>
          </w:tcPr>
          <w:p>
            <w:pPr>
              <w:rPr>
                <w:rFonts w:hint="eastAsia" w:ascii="宋体"/>
                <w:color w:val="000000"/>
                <w:sz w:val="18"/>
                <w:szCs w:val="18"/>
              </w:rPr>
            </w:pPr>
          </w:p>
        </w:tc>
        <w:tc>
          <w:tcPr>
            <w:tcW w:w="2126" w:type="dxa"/>
            <w:vMerge w:val="restart"/>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学科知识与教学能力</w:t>
            </w:r>
            <w:r>
              <w:rPr>
                <w:color w:val="000000"/>
                <w:sz w:val="18"/>
                <w:szCs w:val="18"/>
              </w:rPr>
              <w:br w:type="textWrapping"/>
            </w:r>
            <w:r>
              <w:rPr>
                <w:rFonts w:hint="eastAsia" w:ascii="宋体" w:hAnsi="宋体" w:eastAsia="宋体" w:cs="宋体"/>
                <w:color w:val="000000"/>
                <w:sz w:val="21"/>
                <w:szCs w:val="21"/>
              </w:rPr>
              <w:t>（高级中学）</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tblCellMar>
            <w:top w:w="15" w:type="dxa"/>
            <w:left w:w="15" w:type="dxa"/>
            <w:bottom w:w="15" w:type="dxa"/>
            <w:right w:w="15" w:type="dxa"/>
          </w:tblCellMar>
        </w:tblPrEx>
        <w:trPr>
          <w:trHeight w:val="599"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中职文化课</w:t>
            </w:r>
          </w:p>
        </w:tc>
        <w:tc>
          <w:tcPr>
            <w:tcW w:w="2037" w:type="dxa"/>
            <w:vMerge w:val="continue"/>
            <w:tcBorders>
              <w:top w:val="nil"/>
              <w:left w:val="nil"/>
              <w:bottom w:val="nil"/>
              <w:right w:val="nil"/>
            </w:tcBorders>
            <w:shd w:val="clear"/>
            <w:vAlign w:val="center"/>
          </w:tcPr>
          <w:p>
            <w:pPr>
              <w:rPr>
                <w:rFonts w:hint="eastAsia" w:ascii="宋体"/>
                <w:color w:val="000000"/>
                <w:sz w:val="18"/>
                <w:szCs w:val="18"/>
              </w:rPr>
            </w:pPr>
          </w:p>
        </w:tc>
        <w:tc>
          <w:tcPr>
            <w:tcW w:w="2552" w:type="dxa"/>
            <w:vMerge w:val="continue"/>
            <w:tcBorders>
              <w:top w:val="nil"/>
              <w:left w:val="nil"/>
              <w:bottom w:val="nil"/>
              <w:right w:val="nil"/>
            </w:tcBorders>
            <w:shd w:val="clear"/>
            <w:vAlign w:val="center"/>
          </w:tcPr>
          <w:p>
            <w:pPr>
              <w:rPr>
                <w:rFonts w:hint="eastAsia" w:ascii="宋体"/>
                <w:color w:val="000000"/>
                <w:sz w:val="18"/>
                <w:szCs w:val="18"/>
              </w:rPr>
            </w:pPr>
          </w:p>
        </w:tc>
        <w:tc>
          <w:tcPr>
            <w:tcW w:w="2126" w:type="dxa"/>
            <w:vMerge w:val="continue"/>
            <w:tcBorders>
              <w:top w:val="nil"/>
              <w:left w:val="nil"/>
              <w:bottom w:val="nil"/>
              <w:right w:val="nil"/>
            </w:tcBorders>
            <w:shd w:val="clear"/>
            <w:vAlign w:val="center"/>
          </w:tcPr>
          <w:p>
            <w:pPr>
              <w:rPr>
                <w:rFonts w:hint="eastAsia" w:ascii="宋体"/>
                <w:color w:val="000000"/>
                <w:sz w:val="18"/>
                <w:szCs w:val="18"/>
              </w:rPr>
            </w:pP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tblCellMar>
            <w:top w:w="15" w:type="dxa"/>
            <w:left w:w="15" w:type="dxa"/>
            <w:bottom w:w="15" w:type="dxa"/>
            <w:right w:w="15" w:type="dxa"/>
          </w:tblCellMar>
        </w:tblPrEx>
        <w:trPr>
          <w:trHeight w:val="529"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中职专业课</w:t>
            </w:r>
          </w:p>
        </w:tc>
        <w:tc>
          <w:tcPr>
            <w:tcW w:w="2037" w:type="dxa"/>
            <w:vMerge w:val="continue"/>
            <w:tcBorders>
              <w:top w:val="nil"/>
              <w:left w:val="nil"/>
              <w:bottom w:val="nil"/>
              <w:right w:val="nil"/>
            </w:tcBorders>
            <w:shd w:val="clear"/>
            <w:vAlign w:val="center"/>
          </w:tcPr>
          <w:p>
            <w:pPr>
              <w:rPr>
                <w:rFonts w:hint="eastAsia" w:ascii="宋体"/>
                <w:color w:val="000000"/>
                <w:sz w:val="18"/>
                <w:szCs w:val="18"/>
              </w:rPr>
            </w:pPr>
          </w:p>
        </w:tc>
        <w:tc>
          <w:tcPr>
            <w:tcW w:w="2552" w:type="dxa"/>
            <w:vMerge w:val="continue"/>
            <w:tcBorders>
              <w:top w:val="nil"/>
              <w:left w:val="nil"/>
              <w:bottom w:val="nil"/>
              <w:right w:val="nil"/>
            </w:tcBorders>
            <w:shd w:val="clear"/>
            <w:vAlign w:val="center"/>
          </w:tcPr>
          <w:p>
            <w:pPr>
              <w:rPr>
                <w:rFonts w:hint="eastAsia" w:ascii="宋体"/>
                <w:color w:val="000000"/>
                <w:sz w:val="18"/>
                <w:szCs w:val="18"/>
              </w:rPr>
            </w:pP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color w:val="000000"/>
                <w:sz w:val="18"/>
                <w:szCs w:val="18"/>
              </w:rPr>
              <w:t> </w:t>
            </w:r>
          </w:p>
        </w:tc>
      </w:tr>
      <w:tr>
        <w:tblPrEx>
          <w:tblBorders>
            <w:top w:val="single" w:color="000000" w:sz="12" w:space="0"/>
            <w:left w:val="single" w:color="000000" w:sz="12" w:space="0"/>
            <w:bottom w:val="single" w:color="000000" w:sz="12" w:space="0"/>
            <w:right w:val="single" w:color="000000" w:sz="12" w:space="0"/>
            <w:insideH w:val="outset" w:color="auto" w:sz="6" w:space="0"/>
            <w:insideV w:val="outset" w:color="auto" w:sz="6" w:space="0"/>
          </w:tblBorders>
          <w:tblCellMar>
            <w:top w:w="15" w:type="dxa"/>
            <w:left w:w="15" w:type="dxa"/>
            <w:bottom w:w="15" w:type="dxa"/>
            <w:right w:w="15" w:type="dxa"/>
          </w:tblCellMar>
        </w:tblPrEx>
        <w:trPr>
          <w:trHeight w:val="562" w:hRule="atLeast"/>
          <w:jc w:val="center"/>
        </w:trPr>
        <w:tc>
          <w:tcPr>
            <w:tcW w:w="161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中职实习指导</w:t>
            </w:r>
          </w:p>
        </w:tc>
        <w:tc>
          <w:tcPr>
            <w:tcW w:w="2037" w:type="dxa"/>
            <w:vMerge w:val="continue"/>
            <w:tcBorders>
              <w:top w:val="nil"/>
              <w:left w:val="nil"/>
              <w:bottom w:val="nil"/>
              <w:right w:val="nil"/>
            </w:tcBorders>
            <w:shd w:val="clear"/>
            <w:vAlign w:val="center"/>
          </w:tcPr>
          <w:p>
            <w:pPr>
              <w:rPr>
                <w:rFonts w:hint="eastAsia" w:ascii="宋体"/>
                <w:color w:val="000000"/>
                <w:sz w:val="18"/>
                <w:szCs w:val="18"/>
              </w:rPr>
            </w:pPr>
          </w:p>
        </w:tc>
        <w:tc>
          <w:tcPr>
            <w:tcW w:w="2552" w:type="dxa"/>
            <w:vMerge w:val="continue"/>
            <w:tcBorders>
              <w:top w:val="nil"/>
              <w:left w:val="nil"/>
              <w:bottom w:val="nil"/>
              <w:right w:val="nil"/>
            </w:tcBorders>
            <w:shd w:val="clear"/>
            <w:vAlign w:val="center"/>
          </w:tcPr>
          <w:p>
            <w:pPr>
              <w:rPr>
                <w:rFonts w:hint="eastAsia" w:ascii="宋体"/>
                <w:color w:val="000000"/>
                <w:sz w:val="18"/>
                <w:szCs w:val="18"/>
              </w:rPr>
            </w:pPr>
          </w:p>
        </w:tc>
        <w:tc>
          <w:tcPr>
            <w:tcW w:w="2126"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color w:val="000000"/>
                <w:sz w:val="18"/>
                <w:szCs w:val="18"/>
              </w:rPr>
              <w:t> </w:t>
            </w:r>
          </w:p>
        </w:tc>
      </w:tr>
    </w:tbl>
    <w:p>
      <w:pPr>
        <w:pStyle w:val="2"/>
        <w:keepNext w:val="0"/>
        <w:keepLines w:val="0"/>
        <w:widowControl/>
        <w:suppressLineNumbers w:val="0"/>
        <w:spacing w:beforeAutospacing="1" w:afterAutospacing="1"/>
        <w:ind w:left="0" w:right="0"/>
        <w:jc w:val="left"/>
      </w:pPr>
      <w:r>
        <w:rPr>
          <w:rStyle w:val="5"/>
          <w:rFonts w:hint="eastAsia" w:ascii="宋体" w:hAnsi="宋体" w:eastAsia="宋体" w:cs="宋体"/>
          <w:i w:val="0"/>
          <w:iCs w:val="0"/>
          <w:caps w:val="0"/>
          <w:color w:val="000000"/>
          <w:spacing w:val="0"/>
          <w:sz w:val="32"/>
          <w:szCs w:val="32"/>
          <w:shd w:val="clear" w:fill="FFFFFF"/>
        </w:rPr>
        <w:t> </w:t>
      </w:r>
    </w:p>
    <w:p>
      <w:pPr>
        <w:pStyle w:val="2"/>
        <w:keepNext w:val="0"/>
        <w:keepLines w:val="0"/>
        <w:widowControl/>
        <w:suppressLineNumbers w:val="0"/>
        <w:spacing w:beforeAutospacing="1" w:afterAutospacing="1"/>
        <w:ind w:left="0" w:right="0"/>
        <w:jc w:val="left"/>
      </w:pPr>
      <w:r>
        <w:rPr>
          <w:rStyle w:val="5"/>
          <w:rFonts w:hint="eastAsia" w:ascii="宋体" w:hAnsi="宋体" w:eastAsia="宋体" w:cs="宋体"/>
          <w:i w:val="0"/>
          <w:iCs w:val="0"/>
          <w:caps w:val="0"/>
          <w:color w:val="000000"/>
          <w:spacing w:val="0"/>
          <w:sz w:val="32"/>
          <w:szCs w:val="32"/>
          <w:shd w:val="clear" w:fill="FFFFFF"/>
        </w:rPr>
        <w:t>    一、初级中学</w:t>
      </w:r>
      <w:r>
        <w:rPr>
          <w:rFonts w:hint="eastAsia" w:ascii="宋体" w:hAnsi="宋体" w:eastAsia="宋体" w:cs="宋体"/>
          <w:i w:val="0"/>
          <w:iCs w:val="0"/>
          <w:caps w:val="0"/>
          <w:color w:val="000000"/>
          <w:spacing w:val="0"/>
          <w:sz w:val="32"/>
          <w:szCs w:val="32"/>
          <w:shd w:val="clear" w:fill="FFFFFF"/>
        </w:rPr>
        <w:t>学科知识与教学能力科目为：语文、数学、物理、化学、生物、历史、地理、思想品德、英语、音乐、美术、体育与健康、历史与社会科学、信息技术、科学15个学科。</w:t>
      </w:r>
    </w:p>
    <w:p>
      <w:pPr>
        <w:pStyle w:val="2"/>
        <w:keepNext w:val="0"/>
        <w:keepLines w:val="0"/>
        <w:widowControl/>
        <w:suppressLineNumbers w:val="0"/>
        <w:spacing w:beforeAutospacing="1" w:afterAutospacing="1"/>
        <w:ind w:left="0" w:right="0"/>
        <w:jc w:val="left"/>
      </w:pPr>
      <w:r>
        <w:rPr>
          <w:rFonts w:hint="eastAsia" w:ascii="宋体" w:hAnsi="宋体" w:eastAsia="宋体" w:cs="宋体"/>
          <w:i w:val="0"/>
          <w:iCs w:val="0"/>
          <w:caps w:val="0"/>
          <w:color w:val="000000"/>
          <w:spacing w:val="0"/>
          <w:sz w:val="32"/>
          <w:szCs w:val="32"/>
          <w:shd w:val="clear" w:fill="FFFFFF"/>
        </w:rPr>
        <w:t>    二、</w:t>
      </w:r>
      <w:r>
        <w:rPr>
          <w:rStyle w:val="5"/>
          <w:rFonts w:hint="eastAsia" w:ascii="宋体" w:hAnsi="宋体" w:eastAsia="宋体" w:cs="宋体"/>
          <w:i w:val="0"/>
          <w:iCs w:val="0"/>
          <w:caps w:val="0"/>
          <w:color w:val="000000"/>
          <w:spacing w:val="0"/>
          <w:sz w:val="32"/>
          <w:szCs w:val="32"/>
          <w:shd w:val="clear" w:fill="FFFFFF"/>
        </w:rPr>
        <w:t>高级中学、中职文化课</w:t>
      </w:r>
      <w:r>
        <w:rPr>
          <w:rFonts w:hint="eastAsia" w:ascii="宋体" w:hAnsi="宋体" w:eastAsia="宋体" w:cs="宋体"/>
          <w:i w:val="0"/>
          <w:iCs w:val="0"/>
          <w:caps w:val="0"/>
          <w:color w:val="000000"/>
          <w:spacing w:val="0"/>
          <w:sz w:val="32"/>
          <w:szCs w:val="32"/>
          <w:shd w:val="clear" w:fill="FFFFFF"/>
        </w:rPr>
        <w:t>的学科知识与教学能力科目为：语文、数学、物理、化学、生物、历史、地理、思想政治、英语、音乐、美术、体育与健康、信息技术、通用技术14个学科。</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三、</w:t>
      </w:r>
      <w:r>
        <w:rPr>
          <w:rStyle w:val="5"/>
          <w:rFonts w:hint="eastAsia" w:ascii="宋体" w:hAnsi="宋体" w:eastAsia="宋体" w:cs="宋体"/>
          <w:i w:val="0"/>
          <w:iCs w:val="0"/>
          <w:caps w:val="0"/>
          <w:color w:val="000000"/>
          <w:spacing w:val="0"/>
          <w:sz w:val="32"/>
          <w:szCs w:val="32"/>
          <w:shd w:val="clear" w:fill="FFFFFF"/>
        </w:rPr>
        <w:t>申请中职专业课、中职实习指导</w:t>
      </w:r>
      <w:r>
        <w:rPr>
          <w:rFonts w:hint="eastAsia" w:ascii="宋体" w:hAnsi="宋体" w:eastAsia="宋体" w:cs="宋体"/>
          <w:i w:val="0"/>
          <w:iCs w:val="0"/>
          <w:caps w:val="0"/>
          <w:color w:val="000000"/>
          <w:spacing w:val="0"/>
          <w:sz w:val="32"/>
          <w:szCs w:val="32"/>
          <w:shd w:val="clear" w:fill="FFFFFF"/>
        </w:rPr>
        <w:t>教师资格的人员参加高级中学教师的综合素质（中学）和教育知识与能力两科考试。学科知识与教学能力一科，结合面试环节进行考查。</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四、根据《教育部教师工作司关于调整中小学教师资格考试部分考试科目名称的通知》（教师司函〔2021〕14号），自2021年6月起对中小学教师资格考试小学社会等科目名称进行相应调整，具体如下：</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（一）小学面试科目中，“小学社会”调整为“小学道德与法治”；</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（二）初级中学笔试科目中，“思想品德学科知识与教学能力（初级中学）” 调整为“道德与法治学科知识与教学能力（初级中学）”；</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（三）初级中学面试科目中，“思想品德（初级中学）”调整为“道德与法治（初级中学）”。</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上述考试科目名称调整后，在新的考试大纲颁布之前原科目考试大纲仍然适用，考生已通过且在有效期内的科目成绩仍然有效。</w:t>
      </w:r>
    </w:p>
    <w:p>
      <w:pPr>
        <w:pStyle w:val="2"/>
        <w:keepNext w:val="0"/>
        <w:keepLines w:val="0"/>
        <w:widowControl/>
        <w:suppressLineNumbers w:val="0"/>
        <w:spacing w:beforeAutospacing="1" w:afterAutospacing="1"/>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附件2</w:t>
      </w:r>
    </w:p>
    <w:p>
      <w:pPr>
        <w:pStyle w:val="2"/>
        <w:keepNext w:val="0"/>
        <w:keepLines w:val="0"/>
        <w:widowControl/>
        <w:suppressLineNumbers w:val="0"/>
        <w:spacing w:beforeAutospacing="1" w:afterAutospacing="1"/>
        <w:ind w:left="0"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中小学教师资格考试（笔试）报名考试流程</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报名分为考生网上信息输入、网上确认和网上缴费三个阶段。</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    一、网上信息输入</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第一步：登录。考生登录</w:t>
      </w:r>
      <w:r>
        <w:rPr>
          <w:rFonts w:ascii="仿宋_GB2312" w:hAnsi="微软雅黑" w:eastAsia="仿宋_GB2312" w:cs="仿宋_GB2312"/>
          <w:i w:val="0"/>
          <w:iCs w:val="0"/>
          <w:caps w:val="0"/>
          <w:color w:val="000000"/>
          <w:spacing w:val="0"/>
          <w:sz w:val="32"/>
          <w:szCs w:val="32"/>
          <w:shd w:val="clear" w:fill="FFFFFF"/>
        </w:rPr>
        <w:t>中小学教师资格考试网</w:t>
      </w:r>
      <w:r>
        <w:rPr>
          <w:rFonts w:hint="eastAsia" w:ascii="宋体" w:hAnsi="宋体" w:eastAsia="宋体" w:cs="宋体"/>
          <w:i w:val="0"/>
          <w:iCs w:val="0"/>
          <w:caps w:val="0"/>
          <w:color w:val="000000"/>
          <w:spacing w:val="0"/>
          <w:sz w:val="32"/>
          <w:szCs w:val="32"/>
          <w:shd w:val="clear" w:fill="FFFFFF"/>
        </w:rPr>
        <w:t>站（http://ntce.neea.edu.cn）。</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第二步：注册。考生需首先进行注册。在完成注册后，按照流程填写个人信息、上传电子照片。对非首次报考且需保留笔试单科合格成绩的考生，注册时要注意检查填写信息（特别是姓名、身份证号、照片）的真实性和准确性，避免出现因前后信息不一致引起的笔试单科成绩无法保留问题。</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照片要求：本人近6个月以内的免冠正面彩色证件照；照片大小、格式为jpg/jpeg，不大于200K；照片中显示考生头部和肩的上部，白色背景。不允许带头巾、发带、墨镜等装饰物。（建议使用Microsoft Office Picture Manager,图画, Photoshop, ACDsee等工具,将照片进行剪裁压缩）。此照片将用于准考证、中小学教师资格考试合格证明等，请考生上传照片时慎重选用，照片审核不通过的考生报名无效。</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第三步：考生根据本人情况选择考区、考试科目。考区是考生进行网上确认的地点，具体考试地点以考生下载的准考证上地址为准（网上审核主要审核考生照片、考生信息的完整性，如因“照片不合格”或户籍不符等原因而未通过审核，考生在重新上传照片或修改个人资料的同时，还需重新选报省份、类别、科目。否则，本次报名无效）。</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考生须在报名前仔细阅读中小学教师资格考试（笔试）报名公告中的各项内容和规定，并充分了解报考所需的各项条件。考生应对提供的报名姓名、性别、民族、学历等信息和照片真实性、准确性负全责，同时必须在报名系统中对“诚信考试承诺”进行确认。如果考生在不符合报名条件的情况下获得中小学教师资格考试（笔试）报名资格并通过笔试考试，后续出现无法考试、无法认定等情况，由此产生的后果由考生自负。</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二、网上信息审核确认</w:t>
      </w:r>
    </w:p>
    <w:p>
      <w:pPr>
        <w:pStyle w:val="2"/>
        <w:keepNext w:val="0"/>
        <w:keepLines w:val="0"/>
        <w:widowControl/>
        <w:suppressLineNumbers w:val="0"/>
        <w:spacing w:beforeAutospacing="1" w:afterAutospacing="1"/>
        <w:ind w:left="0" w:right="0"/>
      </w:pPr>
      <w:r>
        <w:rPr>
          <w:rFonts w:hint="default" w:ascii="仿宋_GB2312" w:hAnsi="宋体" w:eastAsia="仿宋_GB2312" w:cs="仿宋_GB2312"/>
          <w:i w:val="0"/>
          <w:iCs w:val="0"/>
          <w:caps w:val="0"/>
          <w:color w:val="000000"/>
          <w:spacing w:val="0"/>
          <w:sz w:val="32"/>
          <w:szCs w:val="32"/>
          <w:shd w:val="clear" w:fill="FFFFFF"/>
        </w:rPr>
        <w:t>        考生在成功提交报名信息的</w:t>
      </w:r>
      <w:r>
        <w:rPr>
          <w:rFonts w:hint="eastAsia" w:ascii="宋体" w:hAnsi="宋体" w:eastAsia="宋体" w:cs="宋体"/>
          <w:i w:val="0"/>
          <w:iCs w:val="0"/>
          <w:caps w:val="0"/>
          <w:color w:val="000000"/>
          <w:spacing w:val="0"/>
          <w:sz w:val="32"/>
          <w:szCs w:val="32"/>
          <w:shd w:val="clear" w:fill="FFFFFF"/>
        </w:rPr>
        <w:t>24小时以后，需再次登录报名系统查看本人报名资格审查结果。确认点工作人员要在考务管理系统上进行“报名审核通过确认”操作，否则考生无法进行网上缴费。</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    三、网上缴费</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根据</w:t>
      </w:r>
      <w:r>
        <w:rPr>
          <w:rFonts w:hint="default" w:ascii="仿宋_GB2312" w:hAnsi="微软雅黑" w:eastAsia="仿宋_GB2312" w:cs="仿宋_GB2312"/>
          <w:i w:val="0"/>
          <w:iCs w:val="0"/>
          <w:caps w:val="0"/>
          <w:color w:val="000000"/>
          <w:spacing w:val="0"/>
          <w:sz w:val="32"/>
          <w:szCs w:val="32"/>
          <w:shd w:val="clear" w:fill="FFFFFF"/>
        </w:rPr>
        <w:t> 教试中心</w:t>
      </w:r>
      <w:r>
        <w:rPr>
          <w:rFonts w:hint="eastAsia" w:ascii="宋体" w:hAnsi="宋体" w:eastAsia="宋体" w:cs="宋体"/>
          <w:i w:val="0"/>
          <w:iCs w:val="0"/>
          <w:caps w:val="0"/>
          <w:color w:val="000000"/>
          <w:spacing w:val="0"/>
          <w:sz w:val="32"/>
          <w:szCs w:val="32"/>
          <w:shd w:val="clear" w:fill="FFFFFF"/>
        </w:rPr>
        <w:t>〔2013〕130号文件精神，中小学教师资格考试报名实行网上缴费。报名信息经过网上审核确认后，考生再次登录报名网站进行缴费。缴费完成后，考生报名成功。已进行网上确认未进行网上缴费的，报名无效。</w:t>
      </w:r>
    </w:p>
    <w:p>
      <w:pPr>
        <w:pStyle w:val="2"/>
        <w:keepNext w:val="0"/>
        <w:keepLines w:val="0"/>
        <w:widowControl/>
        <w:suppressLineNumbers w:val="0"/>
        <w:spacing w:beforeAutospacing="1" w:afterAutospacing="1"/>
        <w:ind w:left="0" w:right="0"/>
        <w:jc w:val="center"/>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Autospacing="1" w:afterAutospacing="1"/>
        <w:ind w:left="0" w:right="0"/>
        <w:jc w:val="center"/>
      </w:pPr>
      <w:r>
        <w:rPr>
          <w:rFonts w:hint="eastAsia" w:ascii="微软雅黑" w:hAnsi="微软雅黑" w:eastAsia="微软雅黑" w:cs="微软雅黑"/>
          <w:i w:val="0"/>
          <w:iCs w:val="0"/>
          <w:caps w:val="0"/>
          <w:color w:val="000000"/>
          <w:spacing w:val="0"/>
          <w:sz w:val="18"/>
          <w:szCs w:val="18"/>
          <w:bdr w:val="none" w:color="auto" w:sz="0" w:space="0"/>
          <w:shd w:val="clear" w:fill="FFFFFF"/>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    四、考生准考证获取</w:t>
      </w:r>
    </w:p>
    <w:p>
      <w:pPr>
        <w:pStyle w:val="2"/>
        <w:keepNext w:val="0"/>
        <w:keepLines w:val="0"/>
        <w:widowControl/>
        <w:suppressLineNumbers w:val="0"/>
        <w:spacing w:beforeAutospacing="1" w:afterAutospacing="1"/>
        <w:ind w:left="0" w:right="0"/>
      </w:pPr>
      <w:r>
        <w:rPr>
          <w:rFonts w:hint="default" w:ascii="仿宋_GB2312" w:hAnsi="宋体" w:eastAsia="仿宋_GB2312" w:cs="仿宋_GB2312"/>
          <w:i w:val="0"/>
          <w:iCs w:val="0"/>
          <w:caps w:val="0"/>
          <w:color w:val="000000"/>
          <w:spacing w:val="0"/>
          <w:sz w:val="32"/>
          <w:szCs w:val="32"/>
          <w:shd w:val="clear" w:fill="FFFFFF"/>
        </w:rPr>
        <w:t>        （一）</w:t>
      </w:r>
      <w:r>
        <w:rPr>
          <w:rFonts w:hint="eastAsia" w:ascii="宋体" w:hAnsi="宋体" w:eastAsia="宋体" w:cs="宋体"/>
          <w:i w:val="0"/>
          <w:iCs w:val="0"/>
          <w:caps w:val="0"/>
          <w:color w:val="000000"/>
          <w:spacing w:val="0"/>
          <w:sz w:val="32"/>
          <w:szCs w:val="32"/>
          <w:shd w:val="clear" w:fill="FFFFFF"/>
        </w:rPr>
        <w:t>报名结束后，各考区在考务管理系统中完成考场编排，生成考生准考证号。</w:t>
      </w:r>
      <w:r>
        <w:rPr>
          <w:rFonts w:hint="eastAsia" w:ascii="黑体" w:hAnsi="宋体" w:eastAsia="黑体" w:cs="黑体"/>
          <w:i w:val="0"/>
          <w:iCs w:val="0"/>
          <w:caps w:val="0"/>
          <w:color w:val="000000"/>
          <w:spacing w:val="0"/>
          <w:sz w:val="32"/>
          <w:szCs w:val="32"/>
          <w:shd w:val="clear" w:fill="FFFFFF"/>
        </w:rPr>
        <w:br w:type="textWrapping"/>
      </w:r>
      <w:r>
        <w:rPr>
          <w:rFonts w:hint="eastAsia" w:ascii="宋体" w:hAnsi="宋体" w:eastAsia="宋体" w:cs="宋体"/>
          <w:i w:val="0"/>
          <w:iCs w:val="0"/>
          <w:caps w:val="0"/>
          <w:color w:val="000000"/>
          <w:spacing w:val="0"/>
          <w:sz w:val="32"/>
          <w:szCs w:val="32"/>
          <w:shd w:val="clear" w:fill="FFFFFF"/>
        </w:rPr>
        <w:t>    （二）准考证格式由教育部考试中心统一规定。考生在2022年3月7日至12日登录中小学教师资格考试网站（http://ntce.neea.edu.cn）自行下载并打印准考证，并按照准考证规定的时间、地点参加考试。</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    五、收费标准</w:t>
      </w:r>
    </w:p>
    <w:p>
      <w:pPr>
        <w:pStyle w:val="2"/>
        <w:keepNext w:val="0"/>
        <w:keepLines w:val="0"/>
        <w:widowControl/>
        <w:suppressLineNumbers w:val="0"/>
        <w:spacing w:beforeAutospacing="1" w:afterAutospacing="1"/>
        <w:ind w:left="0" w:right="0"/>
      </w:pPr>
      <w:r>
        <w:rPr>
          <w:rFonts w:hint="default" w:ascii="仿宋_GB2312" w:hAnsi="宋体" w:eastAsia="仿宋_GB2312" w:cs="仿宋_GB2312"/>
          <w:i w:val="0"/>
          <w:iCs w:val="0"/>
          <w:caps w:val="0"/>
          <w:color w:val="000000"/>
          <w:spacing w:val="0"/>
          <w:sz w:val="32"/>
          <w:szCs w:val="32"/>
          <w:shd w:val="clear" w:fill="FFFFFF"/>
        </w:rPr>
        <w:t>        按照自治区物价局、财政厅《关于我区中小学教师资格考试笔试收费标准的复函》（宁价费发〔</w:t>
      </w:r>
      <w:r>
        <w:rPr>
          <w:rFonts w:hint="eastAsia" w:ascii="宋体" w:hAnsi="宋体" w:eastAsia="宋体" w:cs="宋体"/>
          <w:i w:val="0"/>
          <w:iCs w:val="0"/>
          <w:caps w:val="0"/>
          <w:color w:val="000000"/>
          <w:spacing w:val="0"/>
          <w:sz w:val="32"/>
          <w:szCs w:val="32"/>
          <w:shd w:val="clear" w:fill="FFFFFF"/>
        </w:rPr>
        <w:t>2015〕37号）文件，宁夏考生每科按65元标准收费。</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    六、其他事项</w:t>
      </w:r>
    </w:p>
    <w:p>
      <w:pPr>
        <w:pStyle w:val="2"/>
        <w:keepNext w:val="0"/>
        <w:keepLines w:val="0"/>
        <w:widowControl/>
        <w:suppressLineNumbers w:val="0"/>
        <w:spacing w:beforeAutospacing="1" w:afterAutospacing="1"/>
        <w:ind w:left="0" w:right="0"/>
      </w:pPr>
      <w:r>
        <w:rPr>
          <w:rFonts w:hint="default" w:ascii="仿宋_GB2312" w:hAnsi="宋体" w:eastAsia="仿宋_GB2312" w:cs="仿宋_GB2312"/>
          <w:i w:val="0"/>
          <w:iCs w:val="0"/>
          <w:caps w:val="0"/>
          <w:color w:val="000000"/>
          <w:spacing w:val="0"/>
          <w:sz w:val="32"/>
          <w:szCs w:val="32"/>
          <w:shd w:val="clear" w:fill="FFFFFF"/>
        </w:rPr>
        <w:t>        （一）</w:t>
      </w:r>
      <w:r>
        <w:rPr>
          <w:rFonts w:hint="eastAsia" w:ascii="宋体" w:hAnsi="宋体" w:eastAsia="宋体" w:cs="宋体"/>
          <w:i w:val="0"/>
          <w:iCs w:val="0"/>
          <w:caps w:val="0"/>
          <w:color w:val="000000"/>
          <w:spacing w:val="0"/>
          <w:sz w:val="32"/>
          <w:szCs w:val="32"/>
          <w:shd w:val="clear" w:fill="FFFFFF"/>
        </w:rPr>
        <w:t>笔试执行教育部中小学教师资格《考试标准》和《考试大纲》（考生可通过http://ntce.neea.edu.cn网站免费下载）。笔试不指定教材，不组织培训。</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（二）笔试成绩查询时间为4月15日起，届时考生可通过中小学教师资格考试网站（http://ntce.neea.edu.cn）查询本人成绩。</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（三）考生如忘记密码，可通过以下三种途径重置密码：</w:t>
      </w:r>
    </w:p>
    <w:p>
      <w:pPr>
        <w:pStyle w:val="2"/>
        <w:keepNext w:val="0"/>
        <w:keepLines w:val="0"/>
        <w:widowControl/>
        <w:suppressLineNumbers w:val="0"/>
        <w:spacing w:beforeAutospacing="1" w:afterAutospacing="1"/>
        <w:ind w:left="0" w:right="0"/>
      </w:pPr>
      <w:r>
        <w:rPr>
          <w:rStyle w:val="5"/>
          <w:rFonts w:hint="eastAsia" w:ascii="宋体" w:hAnsi="宋体" w:eastAsia="宋体" w:cs="宋体"/>
          <w:i w:val="0"/>
          <w:iCs w:val="0"/>
          <w:caps w:val="0"/>
          <w:color w:val="000000"/>
          <w:spacing w:val="0"/>
          <w:sz w:val="32"/>
          <w:szCs w:val="32"/>
          <w:shd w:val="clear" w:fill="FFFFFF"/>
        </w:rPr>
        <w:t>    第一种</w:t>
      </w:r>
      <w:r>
        <w:rPr>
          <w:rFonts w:hint="eastAsia" w:ascii="宋体" w:hAnsi="宋体" w:eastAsia="宋体" w:cs="宋体"/>
          <w:i w:val="0"/>
          <w:iCs w:val="0"/>
          <w:caps w:val="0"/>
          <w:color w:val="000000"/>
          <w:spacing w:val="0"/>
          <w:sz w:val="32"/>
          <w:szCs w:val="32"/>
          <w:shd w:val="clear" w:fill="FFFFFF"/>
        </w:rPr>
        <w:t>自助重置密码：考生可通过回答注册时预设的“密码保护问题”自助重置密码。</w:t>
      </w:r>
    </w:p>
    <w:p>
      <w:pPr>
        <w:pStyle w:val="2"/>
        <w:keepNext w:val="0"/>
        <w:keepLines w:val="0"/>
        <w:widowControl/>
        <w:suppressLineNumbers w:val="0"/>
        <w:spacing w:beforeAutospacing="1" w:afterAutospacing="1"/>
        <w:ind w:left="0" w:right="0"/>
      </w:pPr>
      <w:r>
        <w:rPr>
          <w:rStyle w:val="5"/>
          <w:rFonts w:hint="eastAsia" w:ascii="宋体" w:hAnsi="宋体" w:eastAsia="宋体" w:cs="宋体"/>
          <w:i w:val="0"/>
          <w:iCs w:val="0"/>
          <w:caps w:val="0"/>
          <w:color w:val="000000"/>
          <w:spacing w:val="0"/>
          <w:sz w:val="32"/>
          <w:szCs w:val="32"/>
          <w:shd w:val="clear" w:fill="FFFFFF"/>
        </w:rPr>
        <w:t>    第二种</w:t>
      </w:r>
      <w:r>
        <w:rPr>
          <w:rFonts w:hint="eastAsia" w:ascii="宋体" w:hAnsi="宋体" w:eastAsia="宋体" w:cs="宋体"/>
          <w:i w:val="0"/>
          <w:iCs w:val="0"/>
          <w:caps w:val="0"/>
          <w:color w:val="000000"/>
          <w:spacing w:val="0"/>
          <w:sz w:val="32"/>
          <w:szCs w:val="32"/>
          <w:shd w:val="clear" w:fill="FFFFFF"/>
        </w:rPr>
        <w:t>短信获取密码：考生可通过报名注册时所填写的手机号码短信获取密码。</w:t>
      </w:r>
    </w:p>
    <w:p>
      <w:pPr>
        <w:pStyle w:val="2"/>
        <w:keepNext w:val="0"/>
        <w:keepLines w:val="0"/>
        <w:widowControl/>
        <w:suppressLineNumbers w:val="0"/>
        <w:spacing w:beforeAutospacing="1" w:afterAutospacing="1"/>
        <w:ind w:left="0" w:right="0"/>
      </w:pPr>
      <w:r>
        <w:rPr>
          <w:rStyle w:val="5"/>
          <w:rFonts w:hint="eastAsia" w:ascii="宋体" w:hAnsi="宋体" w:eastAsia="宋体" w:cs="宋体"/>
          <w:i w:val="0"/>
          <w:iCs w:val="0"/>
          <w:caps w:val="0"/>
          <w:color w:val="000000"/>
          <w:spacing w:val="0"/>
          <w:sz w:val="32"/>
          <w:szCs w:val="32"/>
          <w:shd w:val="clear" w:fill="FFFFFF"/>
        </w:rPr>
        <w:t>    第三种</w:t>
      </w:r>
      <w:r>
        <w:rPr>
          <w:rFonts w:hint="eastAsia" w:ascii="宋体" w:hAnsi="宋体" w:eastAsia="宋体" w:cs="宋体"/>
          <w:i w:val="0"/>
          <w:iCs w:val="0"/>
          <w:caps w:val="0"/>
          <w:color w:val="000000"/>
          <w:spacing w:val="0"/>
          <w:sz w:val="32"/>
          <w:szCs w:val="32"/>
          <w:shd w:val="clear" w:fill="FFFFFF"/>
        </w:rPr>
        <w:t>拔打教育部考试中心客服电话：考生可在工作时间内通过拨打教育部考试中心客服电话进行密码重置。</w:t>
      </w:r>
    </w:p>
    <w:p>
      <w:pPr>
        <w:pStyle w:val="2"/>
        <w:keepNext w:val="0"/>
        <w:keepLines w:val="0"/>
        <w:widowControl/>
        <w:suppressLineNumbers w:val="0"/>
        <w:spacing w:beforeAutospacing="1" w:afterAutospacing="1"/>
        <w:ind w:left="0" w:right="0"/>
      </w:pPr>
      <w:r>
        <w:rPr>
          <w:rStyle w:val="5"/>
          <w:rFonts w:hint="eastAsia" w:ascii="宋体" w:hAnsi="宋体" w:eastAsia="宋体" w:cs="宋体"/>
          <w:i w:val="0"/>
          <w:iCs w:val="0"/>
          <w:caps w:val="0"/>
          <w:color w:val="000000"/>
          <w:spacing w:val="0"/>
          <w:sz w:val="32"/>
          <w:szCs w:val="32"/>
          <w:shd w:val="clear" w:fill="FFFFFF"/>
        </w:rPr>
        <w:t>    客服电话010-82345677</w:t>
      </w:r>
      <w:r>
        <w:rPr>
          <w:rFonts w:hint="eastAsia" w:ascii="宋体" w:hAnsi="宋体" w:eastAsia="宋体" w:cs="宋体"/>
          <w:i w:val="0"/>
          <w:iCs w:val="0"/>
          <w:caps w:val="0"/>
          <w:color w:val="000000"/>
          <w:spacing w:val="0"/>
          <w:sz w:val="32"/>
          <w:szCs w:val="32"/>
          <w:shd w:val="clear" w:fill="FFFFFF"/>
        </w:rPr>
        <w:t>。</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32"/>
          <w:szCs w:val="32"/>
          <w:shd w:val="clear" w:fill="FFFFFF"/>
        </w:rPr>
        <w:t>    （四）</w:t>
      </w:r>
      <w:r>
        <w:rPr>
          <w:rFonts w:hint="default" w:ascii="仿宋_GB2312" w:hAnsi="宋体" w:eastAsia="仿宋_GB2312" w:cs="仿宋_GB2312"/>
          <w:i w:val="0"/>
          <w:iCs w:val="0"/>
          <w:caps w:val="0"/>
          <w:color w:val="000000"/>
          <w:spacing w:val="0"/>
          <w:sz w:val="32"/>
          <w:szCs w:val="32"/>
          <w:shd w:val="clear" w:fill="FFFFFF"/>
        </w:rPr>
        <w:t>其他考试有关事项请考生关注并登录教育部中小学教师资格考试网站（http://ntce.neea.edu.cn）或宁夏教育考试院网（https://www.nxjyks.cn）。</w:t>
      </w:r>
    </w:p>
    <w:p>
      <w:pPr>
        <w:pStyle w:val="2"/>
        <w:keepNext w:val="0"/>
        <w:keepLines w:val="0"/>
        <w:widowControl/>
        <w:suppressLineNumbers w:val="0"/>
        <w:spacing w:beforeAutospacing="1" w:afterAutospacing="1"/>
        <w:ind w:left="0" w:right="0"/>
        <w:jc w:val="center"/>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附件3</w:t>
      </w:r>
    </w:p>
    <w:p>
      <w:pPr>
        <w:pStyle w:val="2"/>
        <w:keepNext w:val="0"/>
        <w:keepLines w:val="0"/>
        <w:widowControl/>
        <w:suppressLineNumbers w:val="0"/>
        <w:spacing w:beforeAutospacing="1" w:afterAutospacing="1"/>
        <w:ind w:left="0"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中小学教师资格考试（笔试）科目代码列表</w:t>
      </w:r>
    </w:p>
    <w:p>
      <w:pPr>
        <w:pStyle w:val="2"/>
        <w:keepNext w:val="0"/>
        <w:keepLines w:val="0"/>
        <w:widowControl/>
        <w:suppressLineNumbers w:val="0"/>
        <w:spacing w:beforeAutospacing="1" w:afterAutospacing="1"/>
        <w:ind w:left="0" w:right="0"/>
        <w:jc w:val="center"/>
      </w:pPr>
      <w:r>
        <w:rPr>
          <w:rFonts w:hint="eastAsia" w:ascii="微软雅黑" w:hAnsi="微软雅黑" w:eastAsia="微软雅黑" w:cs="微软雅黑"/>
          <w:i w:val="0"/>
          <w:iCs w:val="0"/>
          <w:caps w:val="0"/>
          <w:color w:val="000000"/>
          <w:spacing w:val="0"/>
          <w:sz w:val="18"/>
          <w:szCs w:val="18"/>
          <w:shd w:val="clear" w:fill="FFFFFF"/>
        </w:rPr>
        <w:t> </w:t>
      </w:r>
    </w:p>
    <w:tbl>
      <w:tblPr>
        <w:tblW w:w="8409" w:type="dxa"/>
        <w:jc w:val="center"/>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849"/>
        <w:gridCol w:w="4769"/>
        <w:gridCol w:w="840"/>
        <w:gridCol w:w="1951"/>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708"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序号</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科目名称</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科目</w:t>
            </w:r>
          </w:p>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代码</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备注</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81"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（一）</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Style w:val="5"/>
                <w:rFonts w:hint="eastAsia" w:ascii="宋体" w:hAnsi="宋体" w:eastAsia="宋体" w:cs="宋体"/>
                <w:color w:val="000000"/>
                <w:sz w:val="21"/>
                <w:szCs w:val="21"/>
              </w:rPr>
              <w:t>幼儿园</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综合素质（幼儿园）</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101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保教知识与能力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102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shd w:val="clear" w:fill="FFFF00"/>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84"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（二）</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Style w:val="5"/>
                <w:rFonts w:hint="eastAsia" w:ascii="宋体" w:hAnsi="宋体" w:eastAsia="宋体" w:cs="宋体"/>
                <w:color w:val="000000"/>
                <w:sz w:val="21"/>
                <w:szCs w:val="21"/>
              </w:rPr>
              <w:t>小学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综合素质（小学）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201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9"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综合素质（小学）（音体美专业）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201A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教育教学知识与能力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202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教育教学知识与能力（音体美专业）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202A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543"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（三）</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Style w:val="5"/>
                <w:rFonts w:hint="eastAsia" w:ascii="宋体" w:hAnsi="宋体" w:eastAsia="宋体" w:cs="宋体"/>
                <w:color w:val="000000"/>
                <w:sz w:val="21"/>
                <w:szCs w:val="21"/>
              </w:rPr>
              <w:t>初中</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61"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26"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综合素质（中学）（音体美专业）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301A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1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22"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302A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5</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语文学科知识与教学能力（初级中学）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303</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6</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数学学科知识与教学能力（初级中学）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304</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7</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英语学科知识与教学能力（初级中学）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305</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8</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物理学科知识与教学能力（初级中学）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306</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9</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化学学科知识与教学能力（初级中学）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307</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10</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生物学科知识与教学能力（初级中学）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308</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0"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道德与法治学科知识与教学能力（初级中学）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309</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历史学科知识与教学能力（初级中学）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310</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13</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地理学科知识与教学能力（初级中学）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14</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音乐学科知识与教学能力（初级中学）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15</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体育与健康学科知识与教学能力（初级中学）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313</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16</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美术学科知识与教学能力（初级中学）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314</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17</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信息技术学科知识与教学能力（初级中学）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315</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74"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18</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历史与社会学科知识与教学能力（初级中学）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316</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39"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19</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科学学科知识与教学能力（初级中学）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317</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578"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1"/>
                <w:szCs w:val="21"/>
              </w:rPr>
              <w:t>（四）</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Style w:val="5"/>
                <w:rFonts w:hint="eastAsia" w:ascii="宋体" w:hAnsi="宋体" w:eastAsia="宋体" w:cs="宋体"/>
                <w:color w:val="000000"/>
                <w:sz w:val="21"/>
                <w:szCs w:val="21"/>
              </w:rPr>
              <w:t>高中</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36"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70"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综合素质（中学）（音体美专业）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301A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教育知识与能力</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53"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教育知识与能力（音体美专业）</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302A</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初中、高中相同</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5</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语文学科知识与教学能力（高级中学）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403</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6</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数学学科知识与教学能力（高级中学）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404</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7</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英语学科知识与教学能力（高级中学）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405</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8</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物理学科知识与教学能力（高级中学）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406</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9</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化学学科知识与教学能力（高级中学）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407</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10</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生物学科知识与教学能力（高级中学）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408</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11</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思想政治学科知识与教学能力（高级中学）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409</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12</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历史学科知识与教学能力（高级中学）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410</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13</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地理学科知识与教学能力（高级中学）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411</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14</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音乐学科知识与教学能力（高级中学）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412</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15</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体育与健康学科知识与教学能力（高级中学）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413</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397"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16</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美术学科知识与教学能力（高级中学）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414</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95"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17</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信息技术学科知识与教学能力（高级中学）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415</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 </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CellMar>
            <w:top w:w="15" w:type="dxa"/>
            <w:left w:w="15" w:type="dxa"/>
            <w:bottom w:w="15" w:type="dxa"/>
            <w:right w:w="15" w:type="dxa"/>
          </w:tblCellMar>
        </w:tblPrEx>
        <w:trPr>
          <w:trHeight w:val="495" w:hRule="atLeast"/>
          <w:jc w:val="center"/>
        </w:trPr>
        <w:tc>
          <w:tcPr>
            <w:tcW w:w="84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18</w:t>
            </w:r>
          </w:p>
        </w:tc>
        <w:tc>
          <w:tcPr>
            <w:tcW w:w="4769"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rFonts w:hint="eastAsia" w:ascii="宋体" w:hAnsi="宋体" w:eastAsia="宋体" w:cs="宋体"/>
                <w:color w:val="000000"/>
                <w:sz w:val="21"/>
                <w:szCs w:val="21"/>
              </w:rPr>
              <w:t>通用技术学科知识与教学能力（高级中学）</w:t>
            </w:r>
          </w:p>
        </w:tc>
        <w:tc>
          <w:tcPr>
            <w:tcW w:w="840"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1"/>
                <w:szCs w:val="21"/>
              </w:rPr>
              <w:t>418</w:t>
            </w:r>
          </w:p>
        </w:tc>
        <w:tc>
          <w:tcPr>
            <w:tcW w:w="195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pPr>
            <w:r>
              <w:rPr>
                <w:color w:val="000000"/>
                <w:sz w:val="18"/>
                <w:szCs w:val="18"/>
              </w:rPr>
              <w:t> </w:t>
            </w:r>
          </w:p>
        </w:tc>
      </w:tr>
    </w:tbl>
    <w:p>
      <w:pPr>
        <w:pStyle w:val="2"/>
        <w:keepNext w:val="0"/>
        <w:keepLines w:val="0"/>
        <w:widowControl/>
        <w:suppressLineNumbers w:val="0"/>
        <w:spacing w:beforeAutospacing="1" w:afterAutospacing="1"/>
        <w:ind w:left="0" w:right="0"/>
      </w:pPr>
      <w:r>
        <w:rPr>
          <w:rFonts w:hint="eastAsia" w:ascii="微软雅黑" w:hAnsi="微软雅黑" w:eastAsia="微软雅黑" w:cs="微软雅黑"/>
          <w:i w:val="0"/>
          <w:iCs w:val="0"/>
          <w:caps w:val="0"/>
          <w:color w:val="000000"/>
          <w:spacing w:val="0"/>
          <w:sz w:val="18"/>
          <w:szCs w:val="18"/>
          <w:shd w:val="clear" w:fill="FFFFFF"/>
        </w:rPr>
        <w:t> </w:t>
      </w:r>
    </w:p>
    <w:p>
      <w:pPr>
        <w:pStyle w:val="2"/>
        <w:keepNext w:val="0"/>
        <w:keepLines w:val="0"/>
        <w:widowControl/>
        <w:suppressLineNumbers w:val="0"/>
        <w:spacing w:beforeAutospacing="1" w:afterAutospacing="1"/>
        <w:ind w:left="0" w:right="0"/>
      </w:pPr>
      <w:r>
        <w:rPr>
          <w:rFonts w:hint="eastAsia" w:ascii="黑体" w:hAnsi="宋体" w:eastAsia="黑体" w:cs="黑体"/>
          <w:i w:val="0"/>
          <w:iCs w:val="0"/>
          <w:caps w:val="0"/>
          <w:color w:val="000000"/>
          <w:spacing w:val="0"/>
          <w:sz w:val="32"/>
          <w:szCs w:val="32"/>
          <w:shd w:val="clear" w:fill="FFFFFF"/>
        </w:rPr>
        <w:t>附件4</w:t>
      </w:r>
    </w:p>
    <w:p>
      <w:pPr>
        <w:pStyle w:val="2"/>
        <w:keepNext w:val="0"/>
        <w:keepLines w:val="0"/>
        <w:widowControl/>
        <w:suppressLineNumbers w:val="0"/>
        <w:spacing w:beforeAutospacing="1" w:afterAutospacing="1"/>
        <w:ind w:left="0" w:right="0"/>
        <w:jc w:val="center"/>
      </w:pPr>
      <w:r>
        <w:rPr>
          <w:rFonts w:hint="default" w:ascii="方正小标宋_GBK" w:hAnsi="方正小标宋_GBK" w:eastAsia="方正小标宋_GBK" w:cs="方正小标宋_GBK"/>
          <w:i w:val="0"/>
          <w:iCs w:val="0"/>
          <w:caps w:val="0"/>
          <w:color w:val="000000"/>
          <w:spacing w:val="0"/>
          <w:sz w:val="44"/>
          <w:szCs w:val="44"/>
          <w:shd w:val="clear" w:fill="FFFFFF"/>
        </w:rPr>
        <w:t>宁夏各考区名称、地址及咨询电话</w:t>
      </w:r>
    </w:p>
    <w:p>
      <w:pPr>
        <w:pStyle w:val="2"/>
        <w:keepNext w:val="0"/>
        <w:keepLines w:val="0"/>
        <w:widowControl/>
        <w:suppressLineNumbers w:val="0"/>
        <w:spacing w:beforeAutospacing="1" w:afterAutospacing="1"/>
        <w:ind w:left="0" w:right="0"/>
      </w:pPr>
      <w:r>
        <w:rPr>
          <w:rFonts w:hint="eastAsia" w:ascii="宋体" w:hAnsi="宋体" w:eastAsia="宋体" w:cs="宋体"/>
          <w:i w:val="0"/>
          <w:iCs w:val="0"/>
          <w:caps w:val="0"/>
          <w:color w:val="000000"/>
          <w:spacing w:val="0"/>
          <w:sz w:val="21"/>
          <w:szCs w:val="21"/>
          <w:shd w:val="clear" w:fill="FFFFFF"/>
        </w:rPr>
        <w:t> </w:t>
      </w:r>
    </w:p>
    <w:tbl>
      <w:tblPr>
        <w:tblW w:w="0" w:type="auto"/>
        <w:jc w:val="center"/>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985"/>
        <w:gridCol w:w="4845"/>
        <w:gridCol w:w="2091"/>
      </w:tblGrid>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8"/>
                <w:szCs w:val="28"/>
              </w:rPr>
              <w:t>考区名称</w:t>
            </w:r>
          </w:p>
        </w:tc>
        <w:tc>
          <w:tcPr>
            <w:tcW w:w="484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8"/>
                <w:szCs w:val="28"/>
              </w:rPr>
              <w:t>考区地址</w:t>
            </w:r>
          </w:p>
        </w:tc>
        <w:tc>
          <w:tcPr>
            <w:tcW w:w="2091"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Autospacing="1" w:afterAutospacing="1" w:line="324" w:lineRule="atLeast"/>
              <w:ind w:left="0" w:right="0"/>
              <w:jc w:val="center"/>
            </w:pPr>
            <w:r>
              <w:rPr>
                <w:rStyle w:val="5"/>
                <w:rFonts w:hint="eastAsia" w:ascii="宋体" w:hAnsi="宋体" w:eastAsia="宋体" w:cs="宋体"/>
                <w:color w:val="000000"/>
                <w:sz w:val="28"/>
                <w:szCs w:val="28"/>
              </w:rPr>
              <w:t>咨询电话</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银川市</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银川市金凤区北京中路166号行政</w:t>
            </w:r>
          </w:p>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中心一号楼742室</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0951-6889567</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石嘴山市</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石嘴山市大武口区朝阳西街287号</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0952-2013461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吴忠市</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吴忠市利通区迎宾大道449号</w:t>
            </w:r>
          </w:p>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（市政府大楼对面）</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0953-2013676</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固原市</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原州区新区学院路民生大厦12楼</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0954-2032105</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中卫市</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中卫市沙坡头区丽景街4号</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0955-7028691</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宁夏大学</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银川市西夏区贺兰山西路489号</w:t>
            </w:r>
          </w:p>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宁夏大学贺兰山校区</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0951-2061009</w:t>
            </w:r>
          </w:p>
        </w:tc>
      </w:tr>
      <w:tr>
        <w:tblPrEx>
          <w:tblBorders>
            <w:top w:val="single" w:color="auto" w:sz="8" w:space="0"/>
            <w:left w:val="single" w:color="auto" w:sz="8" w:space="0"/>
            <w:bottom w:val="single" w:color="auto" w:sz="8" w:space="0"/>
            <w:right w:val="single" w:color="auto" w:sz="8" w:space="0"/>
            <w:insideH w:val="outset" w:color="auto" w:sz="6" w:space="0"/>
            <w:insideV w:val="outset" w:color="auto" w:sz="6" w:space="0"/>
          </w:tblBorders>
          <w:shd w:val="clear"/>
          <w:tblCellMar>
            <w:top w:w="15" w:type="dxa"/>
            <w:left w:w="15" w:type="dxa"/>
            <w:bottom w:w="15" w:type="dxa"/>
            <w:right w:w="15" w:type="dxa"/>
          </w:tblCellMar>
        </w:tblPrEx>
        <w:trPr>
          <w:trHeight w:val="863" w:hRule="atLeast"/>
          <w:jc w:val="center"/>
        </w:trPr>
        <w:tc>
          <w:tcPr>
            <w:tcW w:w="198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北方民族大学</w:t>
            </w:r>
          </w:p>
        </w:tc>
        <w:tc>
          <w:tcPr>
            <w:tcW w:w="4845"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银川市西夏区文昌北街204号</w:t>
            </w:r>
          </w:p>
        </w:tc>
        <w:tc>
          <w:tcPr>
            <w:tcW w:w="2091" w:type="dxa"/>
            <w:tcBorders>
              <w:top w:val="nil"/>
              <w:left w:val="nil"/>
              <w:bottom w:val="nil"/>
              <w:right w:val="nil"/>
            </w:tcBorders>
            <w:shd w:val="clear"/>
            <w:vAlign w:val="center"/>
          </w:tcPr>
          <w:p>
            <w:pPr>
              <w:pStyle w:val="2"/>
              <w:keepNext w:val="0"/>
              <w:keepLines w:val="0"/>
              <w:widowControl/>
              <w:suppressLineNumbers w:val="0"/>
              <w:spacing w:beforeAutospacing="1" w:afterAutospacing="1" w:line="324" w:lineRule="atLeast"/>
              <w:ind w:left="0" w:right="0"/>
              <w:jc w:val="center"/>
            </w:pPr>
            <w:r>
              <w:rPr>
                <w:rFonts w:hint="eastAsia" w:ascii="宋体" w:hAnsi="宋体" w:eastAsia="宋体" w:cs="宋体"/>
                <w:color w:val="000000"/>
                <w:sz w:val="28"/>
                <w:szCs w:val="28"/>
              </w:rPr>
              <w:t>0951-2066636</w:t>
            </w:r>
          </w:p>
        </w:tc>
      </w:tr>
    </w:tbl>
    <w:p>
      <w:pPr>
        <w:pStyle w:val="2"/>
        <w:keepNext w:val="0"/>
        <w:keepLines w:val="0"/>
        <w:widowControl/>
        <w:suppressLineNumbers w:val="0"/>
        <w:spacing w:beforeAutospacing="1" w:afterAutospacing="1"/>
        <w:ind w:left="0" w:right="0"/>
      </w:pPr>
      <w:r>
        <w:rPr>
          <w:rFonts w:hint="eastAsia" w:ascii="微软雅黑" w:hAnsi="微软雅黑" w:eastAsia="微软雅黑" w:cs="微软雅黑"/>
          <w:i w:val="0"/>
          <w:iCs w:val="0"/>
          <w:caps w:val="0"/>
          <w:color w:val="000000"/>
          <w:spacing w:val="0"/>
          <w:sz w:val="18"/>
          <w:szCs w:val="18"/>
          <w:shd w:val="clear" w:fill="FFFFFF"/>
        </w:rPr>
        <w:t> </w:t>
      </w:r>
    </w:p>
    <w:p>
      <w:bookmarkStart w:id="0" w:name="_GoBack"/>
      <w:bookmarkEnd w:id="0"/>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A24"/>
    <w:rsid w:val="00081A24"/>
    <w:rsid w:val="007659DB"/>
    <w:rsid w:val="009C7DD1"/>
    <w:rsid w:val="31B117AE"/>
    <w:rsid w:val="3A462E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jc w:val="left"/>
    </w:pPr>
    <w:rPr>
      <w:rFonts w:ascii="宋体" w:hAnsi="宋体" w:cs="宋体"/>
      <w:kern w:val="0"/>
      <w:sz w:val="24"/>
      <w:szCs w:val="24"/>
    </w:rPr>
  </w:style>
  <w:style w:type="character" w:styleId="5">
    <w:name w:val="Strong"/>
    <w:basedOn w:val="4"/>
    <w:qFormat/>
    <w:uiPriority w:val="22"/>
    <w:rPr>
      <w:b/>
    </w:rPr>
  </w:style>
  <w:style w:type="character" w:customStyle="1" w:styleId="6">
    <w:name w:val="15"/>
    <w:basedOn w:val="4"/>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服务热线:0735-2282828</Company>
  <Pages>5</Pages>
  <Words>330</Words>
  <Characters>1886</Characters>
  <Lines>15</Lines>
  <Paragraphs>4</Paragraphs>
  <TotalTime>8</TotalTime>
  <ScaleCrop>false</ScaleCrop>
  <LinksUpToDate>false</LinksUpToDate>
  <CharactersWithSpaces>2212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2022-01-08T13:14:00Z</dcterms:created>
  <dc:creator>郴州祥联电脑公司</dc:creator>
  <cp:lastModifiedBy>Administrator</cp:lastModifiedBy>
  <cp:lastPrinted>2022-01-12T01:38:00Z</cp:lastPrinted>
  <dcterms:modified xsi:type="dcterms:W3CDTF">2022-01-12T09:48:00Z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4D63F26E92B744E5B50B77466F076DAC</vt:lpwstr>
  </property>
</Properties>
</file>