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黑体" w:hAnsi="黑体" w:eastAsia="黑体"/>
          <w:bCs/>
          <w:sz w:val="32"/>
          <w:szCs w:val="32"/>
        </w:rPr>
      </w:pPr>
      <w:r>
        <w:rPr>
          <w:rFonts w:hint="eastAsia" w:ascii="黑体" w:hAnsi="黑体" w:eastAsia="黑体"/>
          <w:bCs/>
          <w:sz w:val="32"/>
          <w:szCs w:val="32"/>
        </w:rPr>
        <w:t>附件3</w:t>
      </w:r>
    </w:p>
    <w:p>
      <w:pPr>
        <w:spacing w:line="54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普通话水平测试、体格检查、学历认证等</w:t>
      </w:r>
    </w:p>
    <w:p>
      <w:pPr>
        <w:spacing w:line="54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相关信息及有关要求</w:t>
      </w:r>
    </w:p>
    <w:tbl>
      <w:tblPr>
        <w:tblStyle w:val="2"/>
        <w:tblW w:w="89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0"/>
        <w:gridCol w:w="6094"/>
        <w:gridCol w:w="1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0" w:type="dxa"/>
            <w:vAlign w:val="center"/>
          </w:tcPr>
          <w:p>
            <w:pPr>
              <w:spacing w:line="580" w:lineRule="exact"/>
              <w:jc w:val="center"/>
              <w:rPr>
                <w:b/>
                <w:sz w:val="28"/>
                <w:szCs w:val="28"/>
              </w:rPr>
            </w:pPr>
            <w:r>
              <w:rPr>
                <w:rFonts w:hint="eastAsia"/>
                <w:b/>
                <w:sz w:val="28"/>
                <w:szCs w:val="28"/>
              </w:rPr>
              <w:t>项目</w:t>
            </w:r>
          </w:p>
        </w:tc>
        <w:tc>
          <w:tcPr>
            <w:tcW w:w="6094" w:type="dxa"/>
          </w:tcPr>
          <w:p>
            <w:pPr>
              <w:spacing w:line="580" w:lineRule="exact"/>
              <w:jc w:val="center"/>
              <w:rPr>
                <w:b/>
                <w:sz w:val="28"/>
                <w:szCs w:val="28"/>
              </w:rPr>
            </w:pPr>
            <w:r>
              <w:rPr>
                <w:rFonts w:hint="eastAsia"/>
                <w:b/>
                <w:sz w:val="28"/>
                <w:szCs w:val="28"/>
              </w:rPr>
              <w:t>联系单位及方式</w:t>
            </w:r>
          </w:p>
        </w:tc>
        <w:tc>
          <w:tcPr>
            <w:tcW w:w="1693" w:type="dxa"/>
          </w:tcPr>
          <w:p>
            <w:pPr>
              <w:spacing w:line="580" w:lineRule="exact"/>
              <w:jc w:val="center"/>
              <w:rPr>
                <w:b/>
                <w:sz w:val="28"/>
                <w:szCs w:val="28"/>
              </w:rPr>
            </w:pPr>
            <w:r>
              <w:rPr>
                <w:rFonts w:hint="eastAsia"/>
                <w:b/>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trPr>
        <w:tc>
          <w:tcPr>
            <w:tcW w:w="1210" w:type="dxa"/>
            <w:vAlign w:val="center"/>
          </w:tcPr>
          <w:p>
            <w:pPr>
              <w:spacing w:line="360" w:lineRule="exact"/>
              <w:jc w:val="center"/>
              <w:rPr>
                <w:rFonts w:ascii="仿宋_GB2312" w:eastAsia="仿宋_GB2312"/>
                <w:sz w:val="24"/>
              </w:rPr>
            </w:pPr>
            <w:r>
              <w:rPr>
                <w:rFonts w:hint="eastAsia" w:ascii="仿宋_GB2312" w:eastAsia="仿宋_GB2312"/>
                <w:sz w:val="24"/>
              </w:rPr>
              <w:t>普通话</w:t>
            </w:r>
          </w:p>
          <w:p>
            <w:pPr>
              <w:spacing w:line="360" w:lineRule="exact"/>
              <w:jc w:val="center"/>
              <w:rPr>
                <w:rFonts w:ascii="仿宋_GB2312" w:eastAsia="仿宋_GB2312"/>
                <w:sz w:val="24"/>
              </w:rPr>
            </w:pPr>
            <w:r>
              <w:rPr>
                <w:rFonts w:hint="eastAsia" w:ascii="仿宋_GB2312" w:eastAsia="仿宋_GB2312"/>
                <w:sz w:val="24"/>
              </w:rPr>
              <w:t>水平测试</w:t>
            </w:r>
          </w:p>
        </w:tc>
        <w:tc>
          <w:tcPr>
            <w:tcW w:w="6094" w:type="dxa"/>
            <w:vAlign w:val="center"/>
          </w:tcPr>
          <w:p>
            <w:pPr>
              <w:spacing w:line="360" w:lineRule="exact"/>
              <w:jc w:val="center"/>
              <w:rPr>
                <w:rFonts w:ascii="仿宋_GB2312" w:eastAsia="仿宋_GB2312"/>
                <w:b/>
                <w:bCs/>
                <w:sz w:val="24"/>
              </w:rPr>
            </w:pPr>
            <w:r>
              <w:rPr>
                <w:rFonts w:hint="eastAsia" w:ascii="仿宋_GB2312" w:eastAsia="仿宋_GB2312"/>
                <w:b/>
                <w:bCs/>
                <w:sz w:val="24"/>
              </w:rPr>
              <w:t>深圳市语委办普通话测试中心</w:t>
            </w:r>
          </w:p>
          <w:p>
            <w:pPr>
              <w:spacing w:line="360" w:lineRule="exact"/>
              <w:jc w:val="center"/>
              <w:rPr>
                <w:rFonts w:ascii="仿宋_GB2312" w:eastAsia="仿宋_GB2312"/>
                <w:sz w:val="24"/>
              </w:rPr>
            </w:pPr>
            <w:r>
              <w:rPr>
                <w:rFonts w:hint="eastAsia" w:ascii="仿宋_GB2312" w:eastAsia="仿宋_GB2312"/>
                <w:sz w:val="24"/>
              </w:rPr>
              <w:t>（福田区振华路21号深圳市城市学院10楼）</w:t>
            </w:r>
          </w:p>
          <w:p>
            <w:pPr>
              <w:spacing w:line="360" w:lineRule="exact"/>
              <w:jc w:val="center"/>
              <w:rPr>
                <w:rFonts w:ascii="仿宋_GB2312" w:eastAsia="仿宋_GB2312"/>
                <w:sz w:val="24"/>
              </w:rPr>
            </w:pPr>
            <w:r>
              <w:rPr>
                <w:rFonts w:hint="eastAsia" w:ascii="仿宋_GB2312" w:eastAsia="仿宋_GB2312"/>
                <w:sz w:val="24"/>
              </w:rPr>
              <w:t>联系电话：83749361、83749280</w:t>
            </w:r>
          </w:p>
        </w:tc>
        <w:tc>
          <w:tcPr>
            <w:tcW w:w="1693" w:type="dxa"/>
            <w:vAlign w:val="center"/>
          </w:tcPr>
          <w:p>
            <w:pPr>
              <w:spacing w:line="360" w:lineRule="exact"/>
              <w:rPr>
                <w:rFonts w:ascii="仿宋_GB2312" w:eastAsia="仿宋_GB2312"/>
                <w:sz w:val="24"/>
              </w:rPr>
            </w:pPr>
            <w:r>
              <w:rPr>
                <w:rFonts w:hint="eastAsia" w:ascii="仿宋_GB2312" w:eastAsia="仿宋_GB2312"/>
                <w:sz w:val="24"/>
              </w:rPr>
              <w:t>申请人在认定前自行报名参加测试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2" w:hRule="atLeast"/>
        </w:trPr>
        <w:tc>
          <w:tcPr>
            <w:tcW w:w="1210" w:type="dxa"/>
            <w:vAlign w:val="center"/>
          </w:tcPr>
          <w:p>
            <w:pPr>
              <w:spacing w:line="360" w:lineRule="exact"/>
              <w:jc w:val="center"/>
              <w:rPr>
                <w:rFonts w:ascii="仿宋_GB2312" w:eastAsia="仿宋_GB2312"/>
                <w:sz w:val="24"/>
              </w:rPr>
            </w:pPr>
            <w:r>
              <w:rPr>
                <w:rFonts w:hint="eastAsia" w:ascii="仿宋_GB2312" w:eastAsia="仿宋_GB2312"/>
                <w:sz w:val="24"/>
              </w:rPr>
              <w:t>体格检查</w:t>
            </w:r>
          </w:p>
        </w:tc>
        <w:tc>
          <w:tcPr>
            <w:tcW w:w="6094" w:type="dxa"/>
            <w:vAlign w:val="center"/>
          </w:tcPr>
          <w:p>
            <w:pPr>
              <w:spacing w:line="360" w:lineRule="exact"/>
              <w:rPr>
                <w:rFonts w:ascii="仿宋_GB2312" w:hAnsi="Calibri" w:eastAsia="仿宋_GB2312"/>
                <w:sz w:val="24"/>
              </w:rPr>
            </w:pPr>
            <w:r>
              <w:rPr>
                <w:rFonts w:hint="eastAsia" w:ascii="仿宋_GB2312" w:hAnsi="Calibri" w:eastAsia="仿宋_GB2312"/>
                <w:sz w:val="24"/>
              </w:rPr>
              <w:t>深圳市教师资格体格检查指定医院为：</w:t>
            </w:r>
          </w:p>
          <w:p>
            <w:pPr>
              <w:spacing w:line="360" w:lineRule="exact"/>
              <w:rPr>
                <w:rFonts w:ascii="仿宋_GB2312" w:hAnsi="Calibri" w:eastAsia="仿宋_GB2312"/>
                <w:sz w:val="24"/>
              </w:rPr>
            </w:pPr>
            <w:r>
              <w:rPr>
                <w:rFonts w:hint="eastAsia" w:ascii="仿宋_GB2312" w:hAnsi="Calibri" w:eastAsia="仿宋_GB2312"/>
                <w:sz w:val="24"/>
              </w:rPr>
              <w:t>1.深圳市人民医院</w:t>
            </w:r>
          </w:p>
          <w:p>
            <w:pPr>
              <w:spacing w:line="360" w:lineRule="exact"/>
              <w:rPr>
                <w:rFonts w:ascii="仿宋_GB2312" w:hAnsi="Calibri" w:eastAsia="仿宋_GB2312"/>
                <w:sz w:val="24"/>
              </w:rPr>
            </w:pPr>
            <w:r>
              <w:rPr>
                <w:rFonts w:hint="eastAsia" w:ascii="仿宋_GB2312" w:hAnsi="Calibri" w:eastAsia="仿宋_GB2312"/>
                <w:sz w:val="24"/>
              </w:rPr>
              <w:t>2.深圳市第二人民医院</w:t>
            </w:r>
          </w:p>
          <w:p>
            <w:pPr>
              <w:spacing w:line="360" w:lineRule="exact"/>
              <w:rPr>
                <w:rFonts w:ascii="仿宋_GB2312" w:hAnsi="Calibri" w:eastAsia="仿宋_GB2312"/>
                <w:sz w:val="24"/>
              </w:rPr>
            </w:pPr>
            <w:r>
              <w:rPr>
                <w:rFonts w:hint="eastAsia" w:ascii="仿宋_GB2312" w:hAnsi="Calibri" w:eastAsia="仿宋_GB2312"/>
                <w:sz w:val="24"/>
              </w:rPr>
              <w:t>3.罗湖区人民医院</w:t>
            </w:r>
            <w:bookmarkStart w:id="0" w:name="_GoBack"/>
            <w:bookmarkEnd w:id="0"/>
          </w:p>
          <w:p>
            <w:pPr>
              <w:spacing w:line="360" w:lineRule="exact"/>
              <w:rPr>
                <w:rFonts w:ascii="仿宋_GB2312" w:hAnsi="Calibri" w:eastAsia="仿宋_GB2312"/>
                <w:sz w:val="24"/>
              </w:rPr>
            </w:pPr>
            <w:r>
              <w:rPr>
                <w:rFonts w:hint="eastAsia" w:ascii="仿宋_GB2312" w:hAnsi="Calibri" w:eastAsia="仿宋_GB2312"/>
                <w:sz w:val="24"/>
              </w:rPr>
              <w:t>4.中山大学附属第八医院（原福田区人民医院）</w:t>
            </w:r>
          </w:p>
          <w:p>
            <w:pPr>
              <w:spacing w:line="360" w:lineRule="exact"/>
              <w:rPr>
                <w:rFonts w:ascii="仿宋_GB2312" w:hAnsi="Calibri" w:eastAsia="仿宋_GB2312"/>
                <w:sz w:val="24"/>
              </w:rPr>
            </w:pPr>
            <w:r>
              <w:rPr>
                <w:rFonts w:hint="eastAsia" w:ascii="仿宋_GB2312" w:hAnsi="Calibri" w:eastAsia="仿宋_GB2312"/>
                <w:sz w:val="24"/>
              </w:rPr>
              <w:t>5.华中科技大学协和深圳医院（原南山区人民医院）</w:t>
            </w:r>
          </w:p>
          <w:p>
            <w:pPr>
              <w:spacing w:line="360" w:lineRule="exact"/>
              <w:rPr>
                <w:rFonts w:ascii="仿宋_GB2312" w:hAnsi="Calibri" w:eastAsia="仿宋_GB2312"/>
                <w:sz w:val="24"/>
              </w:rPr>
            </w:pPr>
            <w:r>
              <w:rPr>
                <w:rFonts w:hint="eastAsia" w:ascii="仿宋_GB2312" w:hAnsi="Calibri" w:eastAsia="仿宋_GB2312"/>
                <w:sz w:val="24"/>
              </w:rPr>
              <w:t>6.盐田区人民医院</w:t>
            </w:r>
          </w:p>
          <w:p>
            <w:pPr>
              <w:spacing w:line="360" w:lineRule="exact"/>
              <w:rPr>
                <w:rFonts w:ascii="仿宋_GB2312" w:hAnsi="Calibri" w:eastAsia="仿宋_GB2312"/>
                <w:sz w:val="24"/>
              </w:rPr>
            </w:pPr>
            <w:r>
              <w:rPr>
                <w:rFonts w:hint="eastAsia" w:ascii="仿宋_GB2312" w:hAnsi="Calibri" w:eastAsia="仿宋_GB2312"/>
                <w:sz w:val="24"/>
              </w:rPr>
              <w:t>7.宝安区人民医院</w:t>
            </w:r>
          </w:p>
          <w:p>
            <w:pPr>
              <w:spacing w:line="360" w:lineRule="exact"/>
              <w:rPr>
                <w:rFonts w:ascii="仿宋_GB2312" w:hAnsi="Calibri" w:eastAsia="仿宋_GB2312"/>
                <w:sz w:val="24"/>
              </w:rPr>
            </w:pPr>
            <w:r>
              <w:rPr>
                <w:rFonts w:hint="eastAsia" w:ascii="仿宋_GB2312" w:hAnsi="Calibri" w:eastAsia="仿宋_GB2312"/>
                <w:sz w:val="24"/>
              </w:rPr>
              <w:t>8.龙岗区人民医院</w:t>
            </w:r>
          </w:p>
          <w:p>
            <w:pPr>
              <w:spacing w:line="360" w:lineRule="exact"/>
              <w:rPr>
                <w:rFonts w:ascii="仿宋_GB2312" w:hAnsi="Calibri" w:eastAsia="仿宋_GB2312"/>
                <w:sz w:val="24"/>
              </w:rPr>
            </w:pPr>
            <w:r>
              <w:rPr>
                <w:rFonts w:hint="eastAsia" w:ascii="仿宋_GB2312" w:hAnsi="Calibri" w:eastAsia="仿宋_GB2312"/>
                <w:sz w:val="24"/>
              </w:rPr>
              <w:t>9.龙华区人民医院</w:t>
            </w:r>
          </w:p>
          <w:p>
            <w:pPr>
              <w:spacing w:line="360" w:lineRule="exact"/>
              <w:rPr>
                <w:rFonts w:ascii="仿宋_GB2312" w:hAnsi="Calibri" w:eastAsia="仿宋_GB2312"/>
                <w:sz w:val="24"/>
              </w:rPr>
            </w:pPr>
            <w:r>
              <w:rPr>
                <w:rFonts w:hint="eastAsia" w:ascii="仿宋_GB2312" w:hAnsi="Calibri" w:eastAsia="仿宋_GB2312"/>
                <w:sz w:val="24"/>
              </w:rPr>
              <w:t>10.坪山区人民医院</w:t>
            </w:r>
          </w:p>
          <w:p>
            <w:pPr>
              <w:spacing w:line="360" w:lineRule="exact"/>
              <w:rPr>
                <w:rFonts w:ascii="仿宋_GB2312" w:hAnsi="Calibri" w:eastAsia="仿宋_GB2312"/>
                <w:sz w:val="24"/>
              </w:rPr>
            </w:pPr>
            <w:r>
              <w:rPr>
                <w:rFonts w:hint="eastAsia" w:ascii="仿宋_GB2312" w:hAnsi="Calibri" w:eastAsia="仿宋_GB2312"/>
                <w:sz w:val="24"/>
              </w:rPr>
              <w:t>11.中国科学院大学深圳医院（西院区）</w:t>
            </w:r>
          </w:p>
          <w:p>
            <w:pPr>
              <w:spacing w:line="360" w:lineRule="exact"/>
              <w:rPr>
                <w:rFonts w:ascii="仿宋_GB2312" w:hAnsi="Calibri" w:eastAsia="仿宋_GB2312"/>
                <w:sz w:val="24"/>
              </w:rPr>
            </w:pPr>
            <w:r>
              <w:rPr>
                <w:rFonts w:hint="eastAsia" w:ascii="仿宋_GB2312" w:hAnsi="Calibri" w:eastAsia="仿宋_GB2312"/>
                <w:sz w:val="24"/>
              </w:rPr>
              <w:t>（原光明新区人民医院）</w:t>
            </w:r>
          </w:p>
          <w:p>
            <w:pPr>
              <w:spacing w:line="360" w:lineRule="exact"/>
              <w:rPr>
                <w:rFonts w:ascii="仿宋_GB2312" w:hAnsi="Calibri" w:eastAsia="仿宋_GB2312"/>
                <w:sz w:val="24"/>
              </w:rPr>
            </w:pPr>
            <w:r>
              <w:rPr>
                <w:rFonts w:hint="eastAsia" w:ascii="仿宋_GB2312" w:hAnsi="Calibri" w:eastAsia="仿宋_GB2312"/>
                <w:sz w:val="24"/>
              </w:rPr>
              <w:t>12.南方医科大学深圳医院</w:t>
            </w:r>
          </w:p>
          <w:p>
            <w:pPr>
              <w:spacing w:line="360" w:lineRule="exact"/>
              <w:rPr>
                <w:rFonts w:ascii="仿宋_GB2312" w:hAnsi="Calibri" w:eastAsia="仿宋_GB2312"/>
                <w:sz w:val="24"/>
              </w:rPr>
            </w:pPr>
            <w:r>
              <w:rPr>
                <w:rFonts w:hint="eastAsia" w:ascii="仿宋_GB2312" w:hAnsi="Calibri" w:eastAsia="仿宋_GB2312"/>
                <w:sz w:val="24"/>
              </w:rPr>
              <w:t>13.中山大学附属第七医院</w:t>
            </w:r>
          </w:p>
          <w:p>
            <w:pPr>
              <w:spacing w:line="360" w:lineRule="exact"/>
              <w:rPr>
                <w:rFonts w:ascii="仿宋_GB2312" w:hAnsi="Calibri" w:eastAsia="仿宋_GB2312"/>
                <w:sz w:val="24"/>
              </w:rPr>
            </w:pPr>
            <w:r>
              <w:rPr>
                <w:rFonts w:hint="eastAsia" w:ascii="仿宋_GB2312" w:hAnsi="Calibri" w:eastAsia="仿宋_GB2312"/>
                <w:sz w:val="24"/>
              </w:rPr>
              <w:t>14.深圳市萨米医疗中心</w:t>
            </w:r>
          </w:p>
          <w:p>
            <w:pPr>
              <w:spacing w:line="360" w:lineRule="exact"/>
              <w:rPr>
                <w:rFonts w:ascii="仿宋_GB2312" w:hAnsi="Calibri" w:eastAsia="仿宋_GB2312"/>
                <w:sz w:val="24"/>
              </w:rPr>
            </w:pPr>
            <w:r>
              <w:rPr>
                <w:rFonts w:hint="eastAsia" w:ascii="仿宋_GB2312" w:hAnsi="Calibri" w:eastAsia="仿宋_GB2312"/>
                <w:sz w:val="24"/>
              </w:rPr>
              <w:t>15.南方科技大学医院</w:t>
            </w:r>
          </w:p>
          <w:p>
            <w:pPr>
              <w:spacing w:line="360" w:lineRule="exact"/>
              <w:rPr>
                <w:rFonts w:ascii="仿宋_GB2312" w:hAnsi="Calibri" w:eastAsia="仿宋_GB2312"/>
                <w:sz w:val="24"/>
              </w:rPr>
            </w:pPr>
            <w:r>
              <w:rPr>
                <w:rFonts w:hint="eastAsia" w:ascii="仿宋_GB2312" w:hAnsi="Calibri" w:eastAsia="仿宋_GB2312"/>
                <w:sz w:val="24"/>
              </w:rPr>
              <w:t>16.深圳市宝安区中心医院</w:t>
            </w:r>
          </w:p>
          <w:p>
            <w:pPr>
              <w:spacing w:line="360" w:lineRule="exact"/>
              <w:rPr>
                <w:rFonts w:ascii="仿宋_GB2312" w:hAnsi="Calibri" w:eastAsia="仿宋_GB2312"/>
                <w:sz w:val="24"/>
              </w:rPr>
            </w:pPr>
            <w:r>
              <w:rPr>
                <w:rFonts w:hint="eastAsia" w:ascii="仿宋_GB2312" w:hAnsi="Calibri" w:eastAsia="仿宋_GB2312"/>
                <w:sz w:val="24"/>
              </w:rPr>
              <w:t>17.深圳市中西医结合医院</w:t>
            </w:r>
          </w:p>
          <w:p>
            <w:pPr>
              <w:spacing w:line="360" w:lineRule="exact"/>
              <w:rPr>
                <w:rFonts w:ascii="仿宋_GB2312" w:hAnsi="Calibri" w:eastAsia="仿宋_GB2312"/>
                <w:sz w:val="24"/>
              </w:rPr>
            </w:pPr>
            <w:r>
              <w:rPr>
                <w:rFonts w:hint="eastAsia" w:ascii="仿宋_GB2312" w:hAnsi="Calibri" w:eastAsia="仿宋_GB2312"/>
                <w:sz w:val="24"/>
              </w:rPr>
              <w:t>18.深圳市宝安区松岗人民医院</w:t>
            </w:r>
          </w:p>
          <w:p>
            <w:pPr>
              <w:spacing w:line="360" w:lineRule="exact"/>
              <w:rPr>
                <w:rFonts w:ascii="仿宋_GB2312" w:hAnsi="Calibri" w:eastAsia="仿宋_GB2312"/>
                <w:sz w:val="24"/>
              </w:rPr>
            </w:pPr>
            <w:r>
              <w:rPr>
                <w:rFonts w:hint="eastAsia" w:ascii="仿宋_GB2312" w:hAnsi="Calibri" w:eastAsia="仿宋_GB2312"/>
                <w:sz w:val="24"/>
              </w:rPr>
              <w:t>19.深圳市宝安区石岩人民医院</w:t>
            </w:r>
          </w:p>
          <w:p>
            <w:pPr>
              <w:spacing w:line="360" w:lineRule="exact"/>
              <w:rPr>
                <w:rFonts w:ascii="仿宋_GB2312" w:hAnsi="Calibri" w:eastAsia="仿宋_GB2312"/>
                <w:sz w:val="24"/>
              </w:rPr>
            </w:pPr>
            <w:r>
              <w:rPr>
                <w:rFonts w:hint="eastAsia" w:ascii="仿宋_GB2312" w:hAnsi="Calibri" w:eastAsia="仿宋_GB2312"/>
                <w:sz w:val="24"/>
              </w:rPr>
              <w:t>20.深圳市龙岗区中心医院</w:t>
            </w:r>
          </w:p>
          <w:p>
            <w:pPr>
              <w:spacing w:line="360" w:lineRule="exact"/>
              <w:rPr>
                <w:rFonts w:ascii="仿宋_GB2312" w:hAnsi="Calibri" w:eastAsia="仿宋_GB2312"/>
                <w:sz w:val="24"/>
              </w:rPr>
            </w:pPr>
            <w:r>
              <w:rPr>
                <w:rFonts w:hint="eastAsia" w:ascii="仿宋_GB2312" w:hAnsi="Calibri" w:eastAsia="仿宋_GB2312"/>
                <w:sz w:val="24"/>
              </w:rPr>
              <w:t>21.北京中医药大学深圳医院</w:t>
            </w:r>
            <w:r>
              <w:rPr>
                <w:rFonts w:hint="eastAsia" w:ascii="仿宋_GB2312" w:hAnsi="Calibri" w:eastAsia="仿宋_GB2312"/>
                <w:sz w:val="24"/>
                <w:lang w:eastAsia="zh-CN"/>
              </w:rPr>
              <w:t>（原</w:t>
            </w:r>
            <w:r>
              <w:rPr>
                <w:rFonts w:hint="eastAsia" w:ascii="仿宋_GB2312" w:hAnsi="Calibri" w:eastAsia="仿宋_GB2312"/>
                <w:sz w:val="24"/>
              </w:rPr>
              <w:t>深圳市龙岗区中医院</w:t>
            </w:r>
            <w:r>
              <w:rPr>
                <w:rFonts w:hint="eastAsia" w:ascii="仿宋_GB2312" w:hAnsi="Calibri" w:eastAsia="仿宋_GB2312"/>
                <w:sz w:val="24"/>
                <w:lang w:eastAsia="zh-CN"/>
              </w:rPr>
              <w:t>）</w:t>
            </w:r>
          </w:p>
          <w:p>
            <w:pPr>
              <w:spacing w:line="360" w:lineRule="exact"/>
              <w:rPr>
                <w:rFonts w:ascii="仿宋_GB2312" w:hAnsi="Calibri" w:eastAsia="仿宋_GB2312"/>
                <w:sz w:val="24"/>
              </w:rPr>
            </w:pPr>
            <w:r>
              <w:rPr>
                <w:rFonts w:hint="eastAsia" w:ascii="仿宋_GB2312" w:hAnsi="Calibri" w:eastAsia="仿宋_GB2312"/>
                <w:sz w:val="24"/>
              </w:rPr>
              <w:t>22.深圳市龙华区中心医院</w:t>
            </w:r>
          </w:p>
          <w:p>
            <w:pPr>
              <w:spacing w:line="360" w:lineRule="exact"/>
              <w:rPr>
                <w:rFonts w:hint="eastAsia" w:ascii="仿宋_GB2312" w:hAnsi="Calibri" w:eastAsia="仿宋_GB2312"/>
                <w:sz w:val="24"/>
              </w:rPr>
            </w:pPr>
            <w:r>
              <w:rPr>
                <w:rFonts w:hint="eastAsia" w:ascii="仿宋_GB2312" w:hAnsi="Calibri" w:eastAsia="仿宋_GB2312"/>
                <w:sz w:val="24"/>
              </w:rPr>
              <w:t>23.深圳市前海蛇口自贸区医院</w:t>
            </w:r>
          </w:p>
          <w:p>
            <w:pPr>
              <w:spacing w:line="360" w:lineRule="exact"/>
              <w:rPr>
                <w:rFonts w:ascii="仿宋_GB2312" w:hAnsi="Calibri" w:eastAsia="仿宋_GB2312"/>
                <w:sz w:val="24"/>
              </w:rPr>
            </w:pPr>
            <w:r>
              <w:rPr>
                <w:rFonts w:hint="eastAsia" w:ascii="仿宋_GB2312" w:hAnsi="Calibri" w:eastAsia="仿宋_GB2312"/>
                <w:sz w:val="24"/>
              </w:rPr>
              <w:t>(原深圳市南山区蛇口人民医院）</w:t>
            </w:r>
          </w:p>
          <w:p>
            <w:pPr>
              <w:spacing w:line="360" w:lineRule="exact"/>
              <w:rPr>
                <w:rFonts w:ascii="仿宋_GB2312" w:eastAsia="仿宋_GB2312"/>
                <w:sz w:val="24"/>
              </w:rPr>
            </w:pPr>
            <w:r>
              <w:rPr>
                <w:rFonts w:hint="eastAsia" w:ascii="仿宋_GB2312" w:hAnsi="Calibri" w:eastAsia="仿宋_GB2312"/>
                <w:sz w:val="24"/>
              </w:rPr>
              <w:t>（以上排名不分先后）</w:t>
            </w:r>
          </w:p>
        </w:tc>
        <w:tc>
          <w:tcPr>
            <w:tcW w:w="1693" w:type="dxa"/>
            <w:vAlign w:val="center"/>
          </w:tcPr>
          <w:p>
            <w:pPr>
              <w:spacing w:line="360" w:lineRule="exact"/>
              <w:rPr>
                <w:rFonts w:hint="default" w:ascii="仿宋_GB2312" w:eastAsia="仿宋_GB2312"/>
                <w:sz w:val="24"/>
                <w:lang w:val="en-US"/>
              </w:rPr>
            </w:pPr>
            <w:r>
              <w:rPr>
                <w:rFonts w:hint="eastAsia" w:ascii="仿宋_GB2312" w:eastAsia="仿宋_GB2312"/>
                <w:sz w:val="24"/>
              </w:rPr>
              <w:t>申请认定教师资格者必须统一使用《广东省教师资格申请人员体格检查表》（2013年修订版）</w:t>
            </w:r>
            <w:r>
              <w:rPr>
                <w:rFonts w:hint="eastAsia" w:ascii="仿宋_GB2312" w:eastAsia="仿宋_GB2312"/>
                <w:sz w:val="24"/>
                <w:lang w:eastAsia="zh-CN"/>
              </w:rPr>
              <w:t>，幼儿园教师资格申请人需提前向体检医院了解是否可做淋球菌等妇科检查项目，如无法提供妇科检查项目请选择名单内可做该项目的体检医院。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2" w:hRule="atLeast"/>
        </w:trPr>
        <w:tc>
          <w:tcPr>
            <w:tcW w:w="1210" w:type="dxa"/>
            <w:vAlign w:val="center"/>
          </w:tcPr>
          <w:p>
            <w:pPr>
              <w:spacing w:line="360" w:lineRule="exact"/>
              <w:jc w:val="center"/>
              <w:rPr>
                <w:rFonts w:ascii="仿宋_GB2312" w:eastAsia="仿宋_GB2312"/>
                <w:sz w:val="24"/>
              </w:rPr>
            </w:pPr>
            <w:r>
              <w:rPr>
                <w:rFonts w:hint="eastAsia" w:ascii="仿宋_GB2312" w:eastAsia="仿宋_GB2312"/>
                <w:sz w:val="24"/>
              </w:rPr>
              <w:t>学历认证</w:t>
            </w:r>
          </w:p>
        </w:tc>
        <w:tc>
          <w:tcPr>
            <w:tcW w:w="6094" w:type="dxa"/>
            <w:vAlign w:val="center"/>
          </w:tcPr>
          <w:p>
            <w:pPr>
              <w:numPr>
                <w:ilvl w:val="0"/>
                <w:numId w:val="1"/>
              </w:numPr>
              <w:spacing w:line="360" w:lineRule="exact"/>
              <w:rPr>
                <w:rFonts w:ascii="仿宋_GB2312" w:eastAsia="仿宋_GB2312"/>
                <w:sz w:val="24"/>
              </w:rPr>
            </w:pPr>
            <w:r>
              <w:rPr>
                <w:rFonts w:hint="eastAsia" w:ascii="仿宋_GB2312" w:eastAsia="仿宋_GB2312"/>
                <w:sz w:val="24"/>
              </w:rPr>
              <w:t>2001年以前毕业的教师资格认定申请人可在教育部高等学校信息咨询与就业指导中心授权的学历认证代理机构进行学历认证，要求加盖“全国高等学校学生信息咨询与就业指导中心”章；</w:t>
            </w:r>
          </w:p>
          <w:p>
            <w:pPr>
              <w:numPr>
                <w:ilvl w:val="0"/>
                <w:numId w:val="1"/>
              </w:numPr>
              <w:spacing w:line="360" w:lineRule="exact"/>
              <w:rPr>
                <w:rFonts w:ascii="仿宋_GB2312" w:eastAsia="仿宋_GB2312"/>
                <w:sz w:val="24"/>
              </w:rPr>
            </w:pPr>
            <w:r>
              <w:rPr>
                <w:rFonts w:hint="eastAsia" w:ascii="仿宋_GB2312" w:eastAsia="仿宋_GB2312"/>
                <w:sz w:val="24"/>
              </w:rPr>
              <w:t>2001年及以后毕业的教师资格认定申请人可提交学信网上《教育部学历证书电子注册备案表》，有效期须达到</w:t>
            </w:r>
            <w:r>
              <w:rPr>
                <w:rFonts w:hint="eastAsia" w:ascii="仿宋_GB2312" w:hAnsi="Calibri" w:eastAsia="仿宋_GB2312"/>
                <w:sz w:val="24"/>
              </w:rPr>
              <w:t>202</w:t>
            </w:r>
            <w:r>
              <w:rPr>
                <w:rFonts w:hint="eastAsia" w:ascii="仿宋_GB2312" w:hAnsi="Calibri" w:eastAsia="仿宋_GB2312"/>
                <w:sz w:val="24"/>
                <w:lang w:val="en-US" w:eastAsia="zh-CN"/>
              </w:rPr>
              <w:t>2</w:t>
            </w:r>
            <w:r>
              <w:rPr>
                <w:rFonts w:hint="eastAsia" w:ascii="仿宋_GB2312" w:hAnsi="Calibri" w:eastAsia="仿宋_GB2312"/>
                <w:sz w:val="24"/>
              </w:rPr>
              <w:t>年</w:t>
            </w:r>
            <w:r>
              <w:rPr>
                <w:rFonts w:hint="eastAsia" w:ascii="仿宋_GB2312" w:hAnsi="Calibri" w:eastAsia="仿宋_GB2312"/>
                <w:sz w:val="24"/>
                <w:lang w:val="en-US" w:eastAsia="zh-CN"/>
              </w:rPr>
              <w:t>7</w:t>
            </w:r>
            <w:r>
              <w:rPr>
                <w:rFonts w:hint="eastAsia" w:ascii="仿宋_GB2312" w:hAnsi="Calibri" w:eastAsia="仿宋_GB2312"/>
                <w:sz w:val="24"/>
              </w:rPr>
              <w:t>月3</w:t>
            </w:r>
            <w:r>
              <w:rPr>
                <w:rFonts w:hint="eastAsia" w:ascii="仿宋_GB2312" w:hAnsi="Calibri" w:eastAsia="仿宋_GB2312"/>
                <w:sz w:val="24"/>
                <w:lang w:val="en-US" w:eastAsia="zh-CN"/>
              </w:rPr>
              <w:t>1</w:t>
            </w:r>
            <w:r>
              <w:rPr>
                <w:rFonts w:hint="eastAsia" w:ascii="仿宋_GB2312" w:hAnsi="Calibri" w:eastAsia="仿宋_GB2312"/>
                <w:sz w:val="24"/>
              </w:rPr>
              <w:t>日</w:t>
            </w:r>
            <w:r>
              <w:rPr>
                <w:rFonts w:hint="eastAsia" w:ascii="仿宋_GB2312" w:eastAsia="仿宋_GB2312"/>
                <w:sz w:val="24"/>
                <w:lang w:eastAsia="zh-CN"/>
              </w:rPr>
              <w:t>之后；</w:t>
            </w:r>
          </w:p>
          <w:p>
            <w:pPr>
              <w:spacing w:line="360" w:lineRule="exact"/>
              <w:rPr>
                <w:rFonts w:hint="eastAsia" w:ascii="仿宋_GB2312" w:eastAsia="仿宋_GB2312"/>
                <w:sz w:val="24"/>
                <w:lang w:eastAsia="zh-CN"/>
              </w:rPr>
            </w:pPr>
            <w:r>
              <w:rPr>
                <w:rFonts w:hint="eastAsia" w:ascii="仿宋_GB2312" w:eastAsia="仿宋_GB2312"/>
                <w:sz w:val="24"/>
              </w:rPr>
              <w:t>3.国（境）外学历和学位认证报告必须由国家教育部留学服务中心出具</w:t>
            </w:r>
            <w:r>
              <w:rPr>
                <w:rFonts w:hint="eastAsia" w:ascii="仿宋_GB2312" w:eastAsia="仿宋_GB2312"/>
                <w:sz w:val="24"/>
                <w:lang w:eastAsia="zh-CN"/>
              </w:rPr>
              <w:t>。</w:t>
            </w:r>
          </w:p>
        </w:tc>
        <w:tc>
          <w:tcPr>
            <w:tcW w:w="1693" w:type="dxa"/>
            <w:vAlign w:val="center"/>
          </w:tcPr>
          <w:p>
            <w:pPr>
              <w:spacing w:line="360" w:lineRule="exact"/>
              <w:rPr>
                <w:rFonts w:ascii="仿宋_GB2312" w:eastAsia="仿宋_GB2312"/>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FC5FD993-4032-4F9F-8D7C-9E115BD61B2A}"/>
  </w:font>
  <w:font w:name="方正小标宋简体">
    <w:panose1 w:val="02000000000000000000"/>
    <w:charset w:val="86"/>
    <w:family w:val="auto"/>
    <w:pitch w:val="default"/>
    <w:sig w:usb0="00000001" w:usb1="08000000" w:usb2="00000000" w:usb3="00000000" w:csb0="00040000" w:csb1="00000000"/>
    <w:embedRegular r:id="rId2" w:fontKey="{0F49D22D-FD04-45DF-9D3D-C69BDB0F9137}"/>
  </w:font>
  <w:font w:name="仿宋_GB2312">
    <w:altName w:val="仿宋"/>
    <w:panose1 w:val="02010609030101010101"/>
    <w:charset w:val="86"/>
    <w:family w:val="modern"/>
    <w:pitch w:val="default"/>
    <w:sig w:usb0="00000000" w:usb1="00000000" w:usb2="00000000" w:usb3="00000000" w:csb0="00040000" w:csb1="00000000"/>
    <w:embedRegular r:id="rId3" w:fontKey="{CFD37DD9-9A1D-4792-A010-D645D615E97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044F"/>
    <w:rsid w:val="0027044F"/>
    <w:rsid w:val="00274C4A"/>
    <w:rsid w:val="002E38A8"/>
    <w:rsid w:val="00854145"/>
    <w:rsid w:val="0E891850"/>
    <w:rsid w:val="4DBB6258"/>
    <w:rsid w:val="602A79B2"/>
    <w:rsid w:val="677007EE"/>
    <w:rsid w:val="6C0F2454"/>
    <w:rsid w:val="70C06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668</Words>
  <Characters>736</Characters>
  <Lines>3</Lines>
  <Paragraphs>1</Paragraphs>
  <TotalTime>1</TotalTime>
  <ScaleCrop>false</ScaleCrop>
  <LinksUpToDate>false</LinksUpToDate>
  <CharactersWithSpaces>736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2019-09-23T03:49:00Z</dcterms:created>
  <dc:creator>微软用户</dc:creator>
  <cp:lastModifiedBy>SS</cp:lastModifiedBy>
  <dcterms:modified xsi:type="dcterms:W3CDTF">2022-04-06T03:17:21Z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207B13B1C9044499B285DFCE1D9B45F4</vt:lpwstr>
  </property>
</Properties>
</file>