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before="100" w:beforeAutospacing="1" w:after="100" w:afterAutospacing="1" w:line="480" w:lineRule="exact"/>
        <w:jc w:val="center"/>
        <w:rPr>
          <w:rFonts w:ascii="黑体" w:hAnsi="黑体" w:eastAsia="黑体" w:cs="宋体"/>
          <w:kern w:val="0"/>
          <w:sz w:val="32"/>
          <w:szCs w:val="32"/>
        </w:rPr>
      </w:pPr>
      <w:r>
        <w:rPr>
          <w:rFonts w:hint="eastAsia"/>
          <w:b/>
          <w:bCs/>
          <w:sz w:val="32"/>
          <w:szCs w:val="32"/>
        </w:rPr>
        <w:t>附件</w:t>
      </w:r>
      <w:r>
        <w:rPr>
          <w:rFonts w:hint="eastAsia"/>
          <w:b/>
          <w:bCs/>
          <w:sz w:val="32"/>
          <w:szCs w:val="32"/>
          <w:lang w:val="en-US" w:eastAsia="zh-CN"/>
        </w:rPr>
        <w:t>7</w:t>
      </w:r>
      <w:r>
        <w:rPr>
          <w:rFonts w:hint="eastAsia"/>
          <w:b/>
          <w:bCs/>
          <w:sz w:val="32"/>
          <w:szCs w:val="32"/>
        </w:rPr>
        <w:t>：</w:t>
      </w:r>
      <w:r>
        <w:rPr>
          <w:rFonts w:hint="eastAsia" w:ascii="黑体" w:hAnsi="黑体" w:eastAsia="黑体" w:cs="宋体"/>
          <w:kern w:val="0"/>
          <w:sz w:val="32"/>
          <w:szCs w:val="32"/>
        </w:rPr>
        <w:t>深圳市各认定机构地址、电话和网址</w:t>
      </w:r>
    </w:p>
    <w:tbl>
      <w:tblPr>
        <w:tblStyle w:val="2"/>
        <w:tblpPr w:leftFromText="180" w:rightFromText="180" w:vertAnchor="text" w:horzAnchor="page" w:tblpXSpec="center" w:tblpY="101"/>
        <w:tblOverlap w:val="never"/>
        <w:tblW w:w="0" w:type="auto"/>
        <w:jc w:val="center"/>
        <w:tblLayout w:type="fixed"/>
        <w:tblCellMar>
          <w:top w:w="0" w:type="dxa"/>
          <w:left w:w="108" w:type="dxa"/>
          <w:bottom w:w="0" w:type="dxa"/>
          <w:right w:w="108" w:type="dxa"/>
        </w:tblCellMar>
      </w:tblPr>
      <w:tblGrid>
        <w:gridCol w:w="1447"/>
        <w:gridCol w:w="5138"/>
        <w:gridCol w:w="1106"/>
        <w:gridCol w:w="1933"/>
      </w:tblGrid>
      <w:tr>
        <w:tblPrEx>
          <w:tblCellMar>
            <w:top w:w="0" w:type="dxa"/>
            <w:left w:w="108" w:type="dxa"/>
            <w:bottom w:w="0" w:type="dxa"/>
            <w:right w:w="108" w:type="dxa"/>
          </w:tblCellMar>
        </w:tblPrEx>
        <w:trPr>
          <w:trHeight w:val="699" w:hRule="atLeast"/>
          <w:jc w:val="center"/>
        </w:trPr>
        <w:tc>
          <w:tcPr>
            <w:tcW w:w="1447"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Arial" w:hAnsi="Arial" w:cs="Arial"/>
                <w:kern w:val="0"/>
                <w:sz w:val="24"/>
                <w:szCs w:val="24"/>
              </w:rPr>
            </w:pPr>
            <w:r>
              <w:rPr>
                <w:rFonts w:hint="eastAsia" w:ascii="Arial" w:hAnsi="Arial" w:cs="Arial"/>
                <w:kern w:val="0"/>
                <w:sz w:val="24"/>
                <w:szCs w:val="24"/>
              </w:rPr>
              <w:t>教师资格</w:t>
            </w:r>
          </w:p>
          <w:p>
            <w:pPr>
              <w:widowControl/>
              <w:jc w:val="center"/>
              <w:rPr>
                <w:rFonts w:ascii="Arial" w:hAnsi="Arial" w:cs="Arial"/>
                <w:kern w:val="0"/>
                <w:sz w:val="24"/>
                <w:szCs w:val="24"/>
              </w:rPr>
            </w:pPr>
            <w:r>
              <w:rPr>
                <w:rFonts w:hint="eastAsia" w:ascii="Arial" w:hAnsi="Arial" w:cs="Arial"/>
                <w:kern w:val="0"/>
                <w:sz w:val="24"/>
                <w:szCs w:val="24"/>
              </w:rPr>
              <w:t>认定机构</w:t>
            </w:r>
          </w:p>
        </w:tc>
        <w:tc>
          <w:tcPr>
            <w:tcW w:w="5138" w:type="dxa"/>
            <w:tcBorders>
              <w:top w:val="single" w:color="auto" w:sz="4" w:space="0"/>
              <w:left w:val="nil"/>
              <w:bottom w:val="single" w:color="auto" w:sz="4" w:space="0"/>
              <w:right w:val="single" w:color="auto" w:sz="4" w:space="0"/>
            </w:tcBorders>
            <w:noWrap w:val="0"/>
            <w:vAlign w:val="center"/>
          </w:tcPr>
          <w:p>
            <w:pPr>
              <w:widowControl/>
              <w:jc w:val="center"/>
              <w:rPr>
                <w:rFonts w:ascii="Arial" w:hAnsi="Arial" w:cs="Arial"/>
                <w:kern w:val="0"/>
                <w:sz w:val="24"/>
                <w:szCs w:val="24"/>
              </w:rPr>
            </w:pPr>
            <w:r>
              <w:rPr>
                <w:rFonts w:hint="eastAsia" w:ascii="Arial" w:hAnsi="Arial" w:cs="Arial"/>
                <w:kern w:val="0"/>
                <w:sz w:val="24"/>
                <w:szCs w:val="24"/>
              </w:rPr>
              <w:t>通讯地址</w:t>
            </w:r>
          </w:p>
        </w:tc>
        <w:tc>
          <w:tcPr>
            <w:tcW w:w="1106" w:type="dxa"/>
            <w:tcBorders>
              <w:top w:val="single" w:color="auto" w:sz="4" w:space="0"/>
              <w:left w:val="nil"/>
              <w:bottom w:val="single" w:color="auto" w:sz="4" w:space="0"/>
              <w:right w:val="single" w:color="auto" w:sz="4" w:space="0"/>
            </w:tcBorders>
            <w:noWrap w:val="0"/>
            <w:vAlign w:val="center"/>
          </w:tcPr>
          <w:p>
            <w:pPr>
              <w:widowControl/>
              <w:jc w:val="center"/>
              <w:rPr>
                <w:rFonts w:ascii="Arial" w:hAnsi="Arial" w:cs="Arial"/>
                <w:kern w:val="0"/>
                <w:sz w:val="24"/>
                <w:szCs w:val="24"/>
              </w:rPr>
            </w:pPr>
            <w:r>
              <w:rPr>
                <w:rFonts w:hint="eastAsia" w:ascii="Arial" w:hAnsi="Arial" w:cs="Arial"/>
                <w:kern w:val="0"/>
                <w:sz w:val="24"/>
                <w:szCs w:val="24"/>
              </w:rPr>
              <w:t>电话</w:t>
            </w:r>
          </w:p>
        </w:tc>
        <w:tc>
          <w:tcPr>
            <w:tcW w:w="1933" w:type="dxa"/>
            <w:tcBorders>
              <w:top w:val="single" w:color="auto" w:sz="4" w:space="0"/>
              <w:left w:val="nil"/>
              <w:bottom w:val="single" w:color="auto" w:sz="4" w:space="0"/>
              <w:right w:val="single" w:color="auto" w:sz="12" w:space="0"/>
            </w:tcBorders>
            <w:noWrap w:val="0"/>
            <w:vAlign w:val="center"/>
          </w:tcPr>
          <w:p>
            <w:pPr>
              <w:widowControl/>
              <w:jc w:val="center"/>
              <w:rPr>
                <w:rFonts w:ascii="Arial" w:hAnsi="Arial" w:cs="Arial"/>
                <w:kern w:val="0"/>
                <w:sz w:val="24"/>
                <w:szCs w:val="24"/>
              </w:rPr>
            </w:pPr>
            <w:r>
              <w:rPr>
                <w:rFonts w:hint="eastAsia" w:ascii="Arial" w:hAnsi="Arial" w:cs="Arial"/>
                <w:kern w:val="0"/>
                <w:sz w:val="24"/>
                <w:szCs w:val="24"/>
              </w:rPr>
              <w:t>网址</w:t>
            </w:r>
          </w:p>
        </w:tc>
      </w:tr>
      <w:tr>
        <w:tblPrEx>
          <w:tblCellMar>
            <w:top w:w="0" w:type="dxa"/>
            <w:left w:w="108" w:type="dxa"/>
            <w:bottom w:w="0" w:type="dxa"/>
            <w:right w:w="108" w:type="dxa"/>
          </w:tblCellMar>
        </w:tblPrEx>
        <w:trPr>
          <w:trHeight w:val="780" w:hRule="atLeast"/>
          <w:jc w:val="center"/>
        </w:trPr>
        <w:tc>
          <w:tcPr>
            <w:tcW w:w="1447"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Arial" w:hAnsi="Arial" w:cs="Arial"/>
                <w:kern w:val="0"/>
                <w:sz w:val="20"/>
                <w:szCs w:val="20"/>
              </w:rPr>
            </w:pPr>
            <w:r>
              <w:rPr>
                <w:rFonts w:ascii="Arial" w:hAnsi="Arial" w:cs="Arial"/>
                <w:kern w:val="0"/>
                <w:sz w:val="20"/>
                <w:szCs w:val="20"/>
              </w:rPr>
              <w:t>深圳市教育局</w:t>
            </w:r>
          </w:p>
        </w:tc>
        <w:tc>
          <w:tcPr>
            <w:tcW w:w="5138" w:type="dxa"/>
            <w:tcBorders>
              <w:top w:val="single" w:color="auto" w:sz="4" w:space="0"/>
              <w:left w:val="nil"/>
              <w:bottom w:val="single" w:color="auto" w:sz="4" w:space="0"/>
              <w:right w:val="single" w:color="auto" w:sz="4" w:space="0"/>
            </w:tcBorders>
            <w:noWrap w:val="0"/>
            <w:vAlign w:val="center"/>
          </w:tcPr>
          <w:p>
            <w:pPr>
              <w:widowControl/>
              <w:jc w:val="left"/>
              <w:rPr>
                <w:rFonts w:ascii="Arial" w:hAnsi="Arial" w:cs="Arial"/>
                <w:color w:val="000000"/>
                <w:kern w:val="0"/>
                <w:sz w:val="20"/>
                <w:szCs w:val="20"/>
              </w:rPr>
            </w:pPr>
            <w:r>
              <w:rPr>
                <w:rFonts w:hint="eastAsia" w:ascii="Arial" w:hAnsi="Arial" w:cs="Arial"/>
                <w:color w:val="000000"/>
                <w:kern w:val="0"/>
                <w:sz w:val="20"/>
                <w:szCs w:val="20"/>
                <w:lang w:eastAsia="zh-CN"/>
              </w:rPr>
              <w:t>深圳市福田区福中路</w:t>
            </w:r>
            <w:r>
              <w:rPr>
                <w:rFonts w:hint="eastAsia" w:ascii="Arial" w:hAnsi="Arial" w:cs="Arial"/>
                <w:color w:val="000000"/>
                <w:kern w:val="0"/>
                <w:sz w:val="20"/>
                <w:szCs w:val="20"/>
                <w:lang w:val="en-US" w:eastAsia="zh-CN"/>
              </w:rPr>
              <w:t>13号（</w:t>
            </w:r>
            <w:r>
              <w:rPr>
                <w:rFonts w:hint="eastAsia" w:ascii="Arial" w:hAnsi="Arial" w:cs="Arial"/>
                <w:color w:val="000000"/>
                <w:kern w:val="0"/>
                <w:sz w:val="20"/>
                <w:szCs w:val="20"/>
              </w:rPr>
              <w:t>深圳市第一职业技术学校师生</w:t>
            </w:r>
            <w:r>
              <w:rPr>
                <w:rFonts w:hint="eastAsia" w:ascii="Arial" w:hAnsi="Arial" w:cs="Arial"/>
                <w:color w:val="000000"/>
                <w:kern w:val="0"/>
                <w:sz w:val="20"/>
                <w:szCs w:val="20"/>
                <w:lang w:eastAsia="zh-CN"/>
              </w:rPr>
              <w:t>与社会</w:t>
            </w:r>
            <w:r>
              <w:rPr>
                <w:rFonts w:hint="eastAsia" w:ascii="Arial" w:hAnsi="Arial" w:cs="Arial"/>
                <w:color w:val="000000"/>
                <w:kern w:val="0"/>
                <w:sz w:val="20"/>
                <w:szCs w:val="20"/>
              </w:rPr>
              <w:t>服务中心</w:t>
            </w:r>
            <w:r>
              <w:rPr>
                <w:rFonts w:hint="eastAsia" w:ascii="Arial" w:hAnsi="Arial" w:cs="Arial"/>
                <w:color w:val="000000"/>
                <w:kern w:val="0"/>
                <w:sz w:val="20"/>
                <w:szCs w:val="20"/>
                <w:lang w:val="en-US" w:eastAsia="zh-CN"/>
              </w:rPr>
              <w:t>）</w:t>
            </w:r>
            <w:r>
              <w:rPr>
                <w:rFonts w:hint="eastAsia" w:ascii="Arial" w:hAnsi="Arial" w:cs="Arial"/>
                <w:color w:val="000000"/>
                <w:kern w:val="0"/>
                <w:sz w:val="20"/>
                <w:szCs w:val="20"/>
              </w:rPr>
              <w:t>（不受理</w:t>
            </w:r>
            <w:r>
              <w:rPr>
                <w:rFonts w:hint="eastAsia" w:ascii="Arial" w:hAnsi="Arial" w:cs="Arial"/>
                <w:color w:val="000000"/>
                <w:kern w:val="0"/>
                <w:sz w:val="20"/>
                <w:szCs w:val="20"/>
                <w:lang w:eastAsia="zh-CN"/>
              </w:rPr>
              <w:t>个人</w:t>
            </w:r>
            <w:r>
              <w:rPr>
                <w:rFonts w:hint="eastAsia" w:ascii="Arial" w:hAnsi="Arial" w:cs="Arial"/>
                <w:color w:val="000000"/>
                <w:kern w:val="0"/>
                <w:sz w:val="20"/>
                <w:szCs w:val="20"/>
              </w:rPr>
              <w:t>现场报名和确认）</w:t>
            </w:r>
          </w:p>
        </w:tc>
        <w:tc>
          <w:tcPr>
            <w:tcW w:w="1106" w:type="dxa"/>
            <w:tcBorders>
              <w:top w:val="single" w:color="auto" w:sz="4" w:space="0"/>
              <w:left w:val="nil"/>
              <w:bottom w:val="single" w:color="auto" w:sz="4" w:space="0"/>
              <w:right w:val="single" w:color="auto" w:sz="4" w:space="0"/>
            </w:tcBorders>
            <w:noWrap w:val="0"/>
            <w:vAlign w:val="center"/>
          </w:tcPr>
          <w:p>
            <w:pPr>
              <w:widowControl/>
              <w:jc w:val="left"/>
              <w:rPr>
                <w:rFonts w:ascii="Arial" w:hAnsi="Arial" w:cs="Arial"/>
                <w:color w:val="000000"/>
                <w:kern w:val="0"/>
                <w:sz w:val="20"/>
                <w:szCs w:val="20"/>
              </w:rPr>
            </w:pPr>
            <w:r>
              <w:rPr>
                <w:rFonts w:hint="eastAsia" w:ascii="Arial" w:hAnsi="Arial" w:cs="Arial"/>
                <w:color w:val="000000"/>
                <w:kern w:val="0"/>
                <w:sz w:val="20"/>
                <w:szCs w:val="20"/>
              </w:rPr>
              <w:t>83538450</w:t>
            </w:r>
          </w:p>
        </w:tc>
        <w:tc>
          <w:tcPr>
            <w:tcW w:w="1933" w:type="dxa"/>
            <w:tcBorders>
              <w:top w:val="single" w:color="auto" w:sz="4" w:space="0"/>
              <w:left w:val="nil"/>
              <w:bottom w:val="single" w:color="auto" w:sz="4" w:space="0"/>
              <w:right w:val="single" w:color="auto" w:sz="12" w:space="0"/>
            </w:tcBorders>
            <w:noWrap w:val="0"/>
            <w:vAlign w:val="center"/>
          </w:tcPr>
          <w:p>
            <w:pPr>
              <w:widowControl/>
              <w:jc w:val="left"/>
              <w:rPr>
                <w:rFonts w:ascii="Arial" w:hAnsi="Arial" w:cs="Arial"/>
                <w:color w:val="000000"/>
                <w:kern w:val="0"/>
                <w:sz w:val="20"/>
                <w:szCs w:val="20"/>
              </w:rPr>
            </w:pPr>
            <w:r>
              <w:rPr>
                <w:rFonts w:hint="eastAsia" w:ascii="Arial" w:hAnsi="Arial" w:cs="Arial"/>
                <w:color w:val="000000"/>
                <w:kern w:val="0"/>
                <w:sz w:val="20"/>
                <w:szCs w:val="20"/>
              </w:rPr>
              <w:t>http://szeb.sz.gov.cn/</w:t>
            </w:r>
          </w:p>
        </w:tc>
      </w:tr>
      <w:tr>
        <w:tblPrEx>
          <w:tblCellMar>
            <w:top w:w="0" w:type="dxa"/>
            <w:left w:w="108" w:type="dxa"/>
            <w:bottom w:w="0" w:type="dxa"/>
            <w:right w:w="108" w:type="dxa"/>
          </w:tblCellMar>
        </w:tblPrEx>
        <w:trPr>
          <w:trHeight w:val="780" w:hRule="atLeast"/>
          <w:jc w:val="center"/>
        </w:trPr>
        <w:tc>
          <w:tcPr>
            <w:tcW w:w="1447" w:type="dxa"/>
            <w:tcBorders>
              <w:top w:val="nil"/>
              <w:left w:val="single" w:color="auto" w:sz="4" w:space="0"/>
              <w:bottom w:val="single" w:color="auto" w:sz="4" w:space="0"/>
              <w:right w:val="single" w:color="auto" w:sz="4" w:space="0"/>
            </w:tcBorders>
            <w:noWrap w:val="0"/>
            <w:vAlign w:val="center"/>
          </w:tcPr>
          <w:p>
            <w:pPr>
              <w:widowControl/>
              <w:jc w:val="left"/>
              <w:rPr>
                <w:rFonts w:ascii="Arial" w:hAnsi="Arial" w:cs="Arial"/>
                <w:color w:val="000000"/>
                <w:kern w:val="0"/>
                <w:sz w:val="20"/>
                <w:szCs w:val="20"/>
              </w:rPr>
            </w:pPr>
            <w:r>
              <w:rPr>
                <w:rFonts w:ascii="Arial" w:hAnsi="Arial" w:cs="Arial"/>
                <w:color w:val="000000"/>
                <w:kern w:val="0"/>
                <w:sz w:val="20"/>
                <w:szCs w:val="20"/>
              </w:rPr>
              <w:t>福田区教育局</w:t>
            </w:r>
          </w:p>
        </w:tc>
        <w:tc>
          <w:tcPr>
            <w:tcW w:w="5138" w:type="dxa"/>
            <w:tcBorders>
              <w:top w:val="nil"/>
              <w:left w:val="nil"/>
              <w:bottom w:val="single" w:color="auto" w:sz="4" w:space="0"/>
              <w:right w:val="single" w:color="auto" w:sz="4" w:space="0"/>
            </w:tcBorders>
            <w:noWrap w:val="0"/>
            <w:vAlign w:val="center"/>
          </w:tcPr>
          <w:p>
            <w:pPr>
              <w:widowControl/>
              <w:jc w:val="left"/>
              <w:rPr>
                <w:rFonts w:ascii="Arial" w:hAnsi="Arial" w:cs="Arial"/>
                <w:color w:val="000000"/>
                <w:kern w:val="0"/>
                <w:sz w:val="20"/>
                <w:szCs w:val="20"/>
              </w:rPr>
            </w:pPr>
            <w:r>
              <w:rPr>
                <w:rFonts w:ascii="Arial" w:hAnsi="Arial" w:cs="Arial"/>
                <w:color w:val="000000"/>
                <w:kern w:val="0"/>
                <w:sz w:val="20"/>
                <w:szCs w:val="20"/>
              </w:rPr>
              <w:t>办公</w:t>
            </w:r>
            <w:r>
              <w:rPr>
                <w:rFonts w:hint="eastAsia" w:ascii="Arial" w:hAnsi="Arial" w:cs="Arial"/>
                <w:color w:val="000000"/>
                <w:kern w:val="0"/>
                <w:sz w:val="20"/>
                <w:szCs w:val="20"/>
              </w:rPr>
              <w:t>地址</w:t>
            </w:r>
            <w:r>
              <w:rPr>
                <w:rFonts w:ascii="Arial" w:hAnsi="Arial" w:cs="Arial"/>
                <w:color w:val="000000"/>
                <w:kern w:val="0"/>
                <w:sz w:val="20"/>
                <w:szCs w:val="20"/>
              </w:rPr>
              <w:t>：福田区</w:t>
            </w:r>
            <w:r>
              <w:rPr>
                <w:rFonts w:hint="eastAsia" w:ascii="Arial" w:hAnsi="Arial" w:cs="Arial"/>
                <w:color w:val="000000"/>
                <w:kern w:val="0"/>
                <w:sz w:val="20"/>
                <w:szCs w:val="20"/>
              </w:rPr>
              <w:t>新洲九街6</w:t>
            </w:r>
            <w:r>
              <w:rPr>
                <w:rFonts w:ascii="Arial" w:hAnsi="Arial" w:cs="Arial"/>
                <w:color w:val="000000"/>
                <w:kern w:val="0"/>
                <w:sz w:val="20"/>
                <w:szCs w:val="20"/>
              </w:rPr>
              <w:t>号福田区教育局人事科</w:t>
            </w:r>
          </w:p>
          <w:p>
            <w:pPr>
              <w:widowControl/>
              <w:jc w:val="left"/>
              <w:rPr>
                <w:rFonts w:ascii="Arial" w:hAnsi="Arial" w:cs="Arial"/>
                <w:color w:val="000000"/>
                <w:kern w:val="0"/>
                <w:sz w:val="20"/>
                <w:szCs w:val="20"/>
              </w:rPr>
            </w:pPr>
            <w:r>
              <w:rPr>
                <w:rFonts w:hint="eastAsia" w:ascii="Arial" w:hAnsi="Arial" w:cs="Arial"/>
                <w:color w:val="000000"/>
                <w:kern w:val="0"/>
                <w:sz w:val="20"/>
                <w:szCs w:val="20"/>
              </w:rPr>
              <w:t>现场确认地址：福田区行政服务大厅综合窗口（福田区深南大道1006号国际创新中心F座3楼，现场确认期间开放）</w:t>
            </w:r>
          </w:p>
        </w:tc>
        <w:tc>
          <w:tcPr>
            <w:tcW w:w="1106" w:type="dxa"/>
            <w:tcBorders>
              <w:top w:val="nil"/>
              <w:left w:val="nil"/>
              <w:bottom w:val="single" w:color="auto" w:sz="4" w:space="0"/>
              <w:right w:val="single" w:color="auto" w:sz="4" w:space="0"/>
            </w:tcBorders>
            <w:noWrap w:val="0"/>
            <w:vAlign w:val="center"/>
          </w:tcPr>
          <w:p>
            <w:pPr>
              <w:widowControl/>
              <w:jc w:val="left"/>
              <w:rPr>
                <w:rFonts w:ascii="Arial" w:hAnsi="Arial" w:cs="Arial"/>
                <w:color w:val="000000"/>
                <w:kern w:val="0"/>
                <w:sz w:val="20"/>
                <w:szCs w:val="20"/>
              </w:rPr>
            </w:pPr>
            <w:r>
              <w:rPr>
                <w:rFonts w:hint="eastAsia" w:ascii="Arial" w:hAnsi="Arial" w:cs="Arial"/>
                <w:color w:val="000000"/>
                <w:kern w:val="0"/>
                <w:sz w:val="20"/>
                <w:szCs w:val="20"/>
              </w:rPr>
              <w:t>82918332</w:t>
            </w:r>
          </w:p>
        </w:tc>
        <w:tc>
          <w:tcPr>
            <w:tcW w:w="1933" w:type="dxa"/>
            <w:tcBorders>
              <w:top w:val="nil"/>
              <w:left w:val="nil"/>
              <w:bottom w:val="single" w:color="auto" w:sz="4" w:space="0"/>
              <w:right w:val="single" w:color="auto" w:sz="12" w:space="0"/>
            </w:tcBorders>
            <w:noWrap w:val="0"/>
            <w:vAlign w:val="center"/>
          </w:tcPr>
          <w:p>
            <w:pPr>
              <w:widowControl/>
              <w:jc w:val="left"/>
              <w:rPr>
                <w:rFonts w:ascii="Arial" w:hAnsi="Arial" w:cs="Arial"/>
                <w:color w:val="000000"/>
                <w:kern w:val="0"/>
                <w:sz w:val="20"/>
                <w:szCs w:val="20"/>
              </w:rPr>
            </w:pPr>
            <w:r>
              <w:rPr>
                <w:color w:val="000000"/>
              </w:rPr>
              <w:t>https://www.szftedu.cn/</w:t>
            </w:r>
          </w:p>
        </w:tc>
      </w:tr>
      <w:tr>
        <w:tblPrEx>
          <w:tblCellMar>
            <w:top w:w="0" w:type="dxa"/>
            <w:left w:w="108" w:type="dxa"/>
            <w:bottom w:w="0" w:type="dxa"/>
            <w:right w:w="108" w:type="dxa"/>
          </w:tblCellMar>
        </w:tblPrEx>
        <w:trPr>
          <w:trHeight w:val="780" w:hRule="atLeast"/>
          <w:jc w:val="center"/>
        </w:trPr>
        <w:tc>
          <w:tcPr>
            <w:tcW w:w="1447" w:type="dxa"/>
            <w:tcBorders>
              <w:top w:val="nil"/>
              <w:left w:val="single" w:color="auto" w:sz="4" w:space="0"/>
              <w:bottom w:val="single" w:color="auto" w:sz="4" w:space="0"/>
              <w:right w:val="single" w:color="auto" w:sz="4" w:space="0"/>
            </w:tcBorders>
            <w:noWrap w:val="0"/>
            <w:vAlign w:val="center"/>
          </w:tcPr>
          <w:p>
            <w:pPr>
              <w:widowControl/>
              <w:jc w:val="left"/>
              <w:rPr>
                <w:rFonts w:ascii="Arial" w:hAnsi="Arial" w:cs="Arial"/>
                <w:color w:val="000000"/>
                <w:kern w:val="0"/>
                <w:sz w:val="20"/>
                <w:szCs w:val="20"/>
              </w:rPr>
            </w:pPr>
            <w:r>
              <w:rPr>
                <w:rFonts w:ascii="Arial" w:hAnsi="Arial" w:cs="Arial"/>
                <w:color w:val="000000"/>
                <w:kern w:val="0"/>
                <w:sz w:val="20"/>
                <w:szCs w:val="20"/>
              </w:rPr>
              <w:t>罗湖区教育局</w:t>
            </w:r>
          </w:p>
        </w:tc>
        <w:tc>
          <w:tcPr>
            <w:tcW w:w="5138" w:type="dxa"/>
            <w:tcBorders>
              <w:top w:val="nil"/>
              <w:left w:val="nil"/>
              <w:bottom w:val="single" w:color="auto" w:sz="4" w:space="0"/>
              <w:right w:val="single" w:color="auto" w:sz="4" w:space="0"/>
            </w:tcBorders>
            <w:noWrap w:val="0"/>
            <w:vAlign w:val="center"/>
          </w:tcPr>
          <w:p>
            <w:pPr>
              <w:widowControl/>
              <w:jc w:val="left"/>
              <w:rPr>
                <w:rFonts w:ascii="Arial" w:hAnsi="Arial" w:cs="Arial"/>
                <w:color w:val="000000"/>
                <w:kern w:val="0"/>
                <w:sz w:val="20"/>
                <w:szCs w:val="20"/>
              </w:rPr>
            </w:pPr>
            <w:r>
              <w:rPr>
                <w:rFonts w:hint="eastAsia" w:ascii="Arial" w:hAnsi="Arial" w:cs="Arial"/>
                <w:color w:val="000000"/>
                <w:kern w:val="0"/>
                <w:sz w:val="20"/>
                <w:szCs w:val="20"/>
              </w:rPr>
              <w:t>办公地址：罗湖区贝丽北路1号罗湖区教育局党建人事科</w:t>
            </w:r>
          </w:p>
          <w:p>
            <w:pPr>
              <w:widowControl/>
              <w:jc w:val="left"/>
              <w:rPr>
                <w:rFonts w:ascii="Arial" w:hAnsi="Arial" w:cs="Arial"/>
                <w:color w:val="000000"/>
                <w:kern w:val="0"/>
                <w:sz w:val="20"/>
                <w:szCs w:val="20"/>
              </w:rPr>
            </w:pPr>
            <w:r>
              <w:rPr>
                <w:rFonts w:hint="eastAsia" w:ascii="Arial" w:hAnsi="Arial" w:cs="Arial"/>
                <w:color w:val="000000"/>
                <w:kern w:val="0"/>
                <w:sz w:val="20"/>
                <w:szCs w:val="20"/>
              </w:rPr>
              <w:t>现场确认地址：深圳市罗湖区经二路48号罗湖体育中心罗湖区行政服务大厅(现场确认期间开放）</w:t>
            </w:r>
          </w:p>
        </w:tc>
        <w:tc>
          <w:tcPr>
            <w:tcW w:w="1106" w:type="dxa"/>
            <w:tcBorders>
              <w:top w:val="nil"/>
              <w:left w:val="nil"/>
              <w:bottom w:val="single" w:color="auto" w:sz="4" w:space="0"/>
              <w:right w:val="single" w:color="auto" w:sz="4" w:space="0"/>
            </w:tcBorders>
            <w:noWrap w:val="0"/>
            <w:vAlign w:val="center"/>
          </w:tcPr>
          <w:p>
            <w:pPr>
              <w:widowControl/>
              <w:jc w:val="left"/>
              <w:rPr>
                <w:rFonts w:ascii="Arial" w:hAnsi="Arial" w:cs="Arial"/>
                <w:color w:val="000000"/>
                <w:kern w:val="0"/>
                <w:sz w:val="20"/>
                <w:szCs w:val="20"/>
              </w:rPr>
            </w:pPr>
            <w:r>
              <w:rPr>
                <w:rFonts w:hint="eastAsia" w:ascii="Arial" w:hAnsi="Arial" w:cs="Arial"/>
                <w:color w:val="000000"/>
                <w:kern w:val="0"/>
                <w:sz w:val="20"/>
                <w:szCs w:val="20"/>
              </w:rPr>
              <w:t>22185758</w:t>
            </w:r>
          </w:p>
        </w:tc>
        <w:tc>
          <w:tcPr>
            <w:tcW w:w="1933" w:type="dxa"/>
            <w:tcBorders>
              <w:top w:val="nil"/>
              <w:left w:val="nil"/>
              <w:bottom w:val="single" w:color="auto" w:sz="4" w:space="0"/>
              <w:right w:val="single" w:color="auto" w:sz="12" w:space="0"/>
            </w:tcBorders>
            <w:noWrap w:val="0"/>
            <w:vAlign w:val="center"/>
          </w:tcPr>
          <w:p>
            <w:pPr>
              <w:widowControl/>
              <w:jc w:val="left"/>
              <w:rPr>
                <w:rFonts w:ascii="Arial" w:hAnsi="Arial" w:cs="Arial"/>
                <w:color w:val="000000"/>
                <w:kern w:val="0"/>
                <w:sz w:val="20"/>
                <w:szCs w:val="20"/>
              </w:rPr>
            </w:pPr>
            <w:r>
              <w:rPr>
                <w:rFonts w:hint="eastAsia" w:ascii="Arial" w:hAnsi="Arial" w:cs="Arial"/>
                <w:color w:val="000000"/>
                <w:kern w:val="0"/>
                <w:sz w:val="20"/>
                <w:szCs w:val="20"/>
              </w:rPr>
              <w:t>http://www.szlh.gov.cn/lhjyjdds/gkmlpt/index#12152</w:t>
            </w:r>
          </w:p>
        </w:tc>
      </w:tr>
      <w:tr>
        <w:tblPrEx>
          <w:tblCellMar>
            <w:top w:w="0" w:type="dxa"/>
            <w:left w:w="108" w:type="dxa"/>
            <w:bottom w:w="0" w:type="dxa"/>
            <w:right w:w="108" w:type="dxa"/>
          </w:tblCellMar>
        </w:tblPrEx>
        <w:trPr>
          <w:trHeight w:val="780" w:hRule="atLeast"/>
          <w:jc w:val="center"/>
        </w:trPr>
        <w:tc>
          <w:tcPr>
            <w:tcW w:w="1447" w:type="dxa"/>
            <w:tcBorders>
              <w:top w:val="nil"/>
              <w:left w:val="single" w:color="auto" w:sz="4" w:space="0"/>
              <w:bottom w:val="single" w:color="auto" w:sz="4" w:space="0"/>
              <w:right w:val="single" w:color="auto" w:sz="4" w:space="0"/>
            </w:tcBorders>
            <w:noWrap w:val="0"/>
            <w:vAlign w:val="center"/>
          </w:tcPr>
          <w:p>
            <w:pPr>
              <w:widowControl/>
              <w:jc w:val="left"/>
              <w:rPr>
                <w:rFonts w:ascii="Arial" w:hAnsi="Arial" w:cs="Arial"/>
                <w:color w:val="000000"/>
                <w:kern w:val="0"/>
                <w:sz w:val="20"/>
                <w:szCs w:val="20"/>
              </w:rPr>
            </w:pPr>
            <w:r>
              <w:rPr>
                <w:rFonts w:ascii="Arial" w:hAnsi="Arial" w:cs="Arial"/>
                <w:color w:val="000000"/>
                <w:kern w:val="0"/>
                <w:sz w:val="20"/>
                <w:szCs w:val="20"/>
              </w:rPr>
              <w:t>南山区教育局</w:t>
            </w:r>
          </w:p>
        </w:tc>
        <w:tc>
          <w:tcPr>
            <w:tcW w:w="5138" w:type="dxa"/>
            <w:tcBorders>
              <w:top w:val="nil"/>
              <w:left w:val="nil"/>
              <w:bottom w:val="single" w:color="auto" w:sz="4" w:space="0"/>
              <w:right w:val="single" w:color="auto" w:sz="4" w:space="0"/>
            </w:tcBorders>
            <w:noWrap w:val="0"/>
            <w:vAlign w:val="center"/>
          </w:tcPr>
          <w:p>
            <w:pPr>
              <w:widowControl/>
              <w:jc w:val="left"/>
              <w:rPr>
                <w:rFonts w:ascii="Arial" w:hAnsi="Arial" w:cs="Arial"/>
                <w:color w:val="000000"/>
                <w:kern w:val="0"/>
                <w:sz w:val="20"/>
                <w:szCs w:val="20"/>
              </w:rPr>
            </w:pPr>
            <w:r>
              <w:rPr>
                <w:rFonts w:hint="eastAsia" w:ascii="Arial" w:hAnsi="Arial" w:cs="Arial"/>
                <w:color w:val="000000"/>
                <w:kern w:val="0"/>
                <w:sz w:val="20"/>
                <w:szCs w:val="20"/>
              </w:rPr>
              <w:t>办公地址：深圳市南山区南山大道2072号教育信息大厦A804教师资格认定管理中心</w:t>
            </w:r>
          </w:p>
          <w:p>
            <w:pPr>
              <w:widowControl/>
              <w:jc w:val="left"/>
              <w:rPr>
                <w:rFonts w:ascii="Arial" w:hAnsi="Arial" w:cs="Arial"/>
                <w:color w:val="000000"/>
                <w:kern w:val="0"/>
                <w:sz w:val="20"/>
                <w:szCs w:val="20"/>
              </w:rPr>
            </w:pPr>
            <w:r>
              <w:rPr>
                <w:rFonts w:hint="eastAsia" w:ascii="Arial" w:hAnsi="Arial" w:cs="Arial"/>
                <w:color w:val="000000"/>
                <w:kern w:val="0"/>
                <w:sz w:val="20"/>
                <w:szCs w:val="20"/>
              </w:rPr>
              <w:t>现场确认地址：南山区行政服务大厅（深圳湾体育中心东南门,现场确认期间开放)</w:t>
            </w:r>
          </w:p>
        </w:tc>
        <w:tc>
          <w:tcPr>
            <w:tcW w:w="1106" w:type="dxa"/>
            <w:tcBorders>
              <w:top w:val="nil"/>
              <w:left w:val="nil"/>
              <w:bottom w:val="single" w:color="auto" w:sz="4" w:space="0"/>
              <w:right w:val="single" w:color="auto" w:sz="4" w:space="0"/>
            </w:tcBorders>
            <w:noWrap w:val="0"/>
            <w:vAlign w:val="center"/>
          </w:tcPr>
          <w:p>
            <w:pPr>
              <w:widowControl/>
              <w:jc w:val="left"/>
              <w:rPr>
                <w:rFonts w:ascii="Arial" w:hAnsi="Arial" w:cs="Arial"/>
                <w:color w:val="000000"/>
                <w:kern w:val="0"/>
                <w:sz w:val="20"/>
                <w:szCs w:val="20"/>
              </w:rPr>
            </w:pPr>
            <w:r>
              <w:rPr>
                <w:rFonts w:hint="eastAsia" w:ascii="Arial" w:hAnsi="Arial" w:cs="Arial"/>
                <w:color w:val="000000"/>
                <w:kern w:val="0"/>
                <w:sz w:val="20"/>
                <w:szCs w:val="20"/>
              </w:rPr>
              <w:t>26486245</w:t>
            </w:r>
          </w:p>
        </w:tc>
        <w:tc>
          <w:tcPr>
            <w:tcW w:w="1933" w:type="dxa"/>
            <w:tcBorders>
              <w:top w:val="nil"/>
              <w:left w:val="nil"/>
              <w:bottom w:val="single" w:color="auto" w:sz="4" w:space="0"/>
              <w:right w:val="single" w:color="auto" w:sz="4" w:space="0"/>
            </w:tcBorders>
            <w:noWrap w:val="0"/>
            <w:vAlign w:val="center"/>
          </w:tcPr>
          <w:p>
            <w:pPr>
              <w:widowControl/>
              <w:jc w:val="left"/>
              <w:rPr>
                <w:rFonts w:ascii="Arial" w:hAnsi="Arial" w:cs="Arial"/>
                <w:color w:val="000000"/>
                <w:kern w:val="0"/>
                <w:sz w:val="20"/>
                <w:szCs w:val="20"/>
              </w:rPr>
            </w:pPr>
            <w:r>
              <w:rPr>
                <w:rFonts w:hint="eastAsia" w:ascii="Arial" w:hAnsi="Arial" w:cs="Arial"/>
                <w:color w:val="000000"/>
                <w:kern w:val="0"/>
                <w:sz w:val="20"/>
                <w:szCs w:val="20"/>
              </w:rPr>
              <w:t>https://www.szns.edu.cn/tzgg/</w:t>
            </w:r>
          </w:p>
        </w:tc>
      </w:tr>
      <w:tr>
        <w:tblPrEx>
          <w:tblCellMar>
            <w:top w:w="0" w:type="dxa"/>
            <w:left w:w="108" w:type="dxa"/>
            <w:bottom w:w="0" w:type="dxa"/>
            <w:right w:w="108" w:type="dxa"/>
          </w:tblCellMar>
        </w:tblPrEx>
        <w:trPr>
          <w:trHeight w:val="780" w:hRule="atLeast"/>
          <w:jc w:val="center"/>
        </w:trPr>
        <w:tc>
          <w:tcPr>
            <w:tcW w:w="1447" w:type="dxa"/>
            <w:tcBorders>
              <w:top w:val="nil"/>
              <w:left w:val="single" w:color="auto" w:sz="4" w:space="0"/>
              <w:bottom w:val="single" w:color="auto" w:sz="4" w:space="0"/>
              <w:right w:val="single" w:color="auto" w:sz="4" w:space="0"/>
            </w:tcBorders>
            <w:noWrap w:val="0"/>
            <w:vAlign w:val="center"/>
          </w:tcPr>
          <w:p>
            <w:pPr>
              <w:widowControl/>
              <w:jc w:val="left"/>
              <w:rPr>
                <w:rFonts w:ascii="Arial" w:hAnsi="Arial" w:cs="Arial"/>
                <w:kern w:val="0"/>
                <w:sz w:val="20"/>
                <w:szCs w:val="20"/>
              </w:rPr>
            </w:pPr>
            <w:r>
              <w:rPr>
                <w:rFonts w:ascii="Arial" w:hAnsi="Arial" w:cs="Arial"/>
                <w:kern w:val="0"/>
                <w:sz w:val="20"/>
                <w:szCs w:val="20"/>
              </w:rPr>
              <w:t>盐田区教育局</w:t>
            </w:r>
          </w:p>
        </w:tc>
        <w:tc>
          <w:tcPr>
            <w:tcW w:w="5138" w:type="dxa"/>
            <w:tcBorders>
              <w:top w:val="nil"/>
              <w:left w:val="nil"/>
              <w:bottom w:val="single" w:color="auto" w:sz="4" w:space="0"/>
              <w:right w:val="single" w:color="auto" w:sz="4" w:space="0"/>
            </w:tcBorders>
            <w:noWrap w:val="0"/>
            <w:vAlign w:val="center"/>
          </w:tcPr>
          <w:p>
            <w:pPr>
              <w:widowControl/>
              <w:jc w:val="left"/>
              <w:rPr>
                <w:rFonts w:ascii="Arial" w:hAnsi="Arial" w:cs="Arial"/>
                <w:kern w:val="0"/>
                <w:sz w:val="20"/>
                <w:szCs w:val="20"/>
              </w:rPr>
            </w:pPr>
            <w:r>
              <w:rPr>
                <w:rFonts w:hint="eastAsia" w:ascii="Arial" w:hAnsi="Arial" w:cs="Arial"/>
                <w:kern w:val="0"/>
                <w:sz w:val="20"/>
                <w:szCs w:val="20"/>
              </w:rPr>
              <w:t>盐田区海景二路1088号工青妇活动中心1112室</w:t>
            </w:r>
          </w:p>
        </w:tc>
        <w:tc>
          <w:tcPr>
            <w:tcW w:w="1106" w:type="dxa"/>
            <w:tcBorders>
              <w:top w:val="nil"/>
              <w:left w:val="nil"/>
              <w:bottom w:val="single" w:color="auto" w:sz="4" w:space="0"/>
              <w:right w:val="single" w:color="auto" w:sz="4" w:space="0"/>
            </w:tcBorders>
            <w:noWrap w:val="0"/>
            <w:vAlign w:val="center"/>
          </w:tcPr>
          <w:p>
            <w:pPr>
              <w:widowControl/>
              <w:jc w:val="left"/>
              <w:rPr>
                <w:rFonts w:ascii="Arial" w:hAnsi="Arial" w:cs="Arial"/>
                <w:kern w:val="0"/>
                <w:sz w:val="20"/>
                <w:szCs w:val="20"/>
              </w:rPr>
            </w:pPr>
            <w:r>
              <w:rPr>
                <w:rFonts w:hint="eastAsia" w:ascii="Arial" w:hAnsi="Arial" w:cs="Arial"/>
                <w:kern w:val="0"/>
                <w:sz w:val="20"/>
                <w:szCs w:val="20"/>
              </w:rPr>
              <w:t>25228531</w:t>
            </w:r>
          </w:p>
        </w:tc>
        <w:tc>
          <w:tcPr>
            <w:tcW w:w="1933" w:type="dxa"/>
            <w:tcBorders>
              <w:top w:val="nil"/>
              <w:left w:val="nil"/>
              <w:bottom w:val="single" w:color="auto" w:sz="4" w:space="0"/>
              <w:right w:val="single" w:color="auto" w:sz="12" w:space="0"/>
            </w:tcBorders>
            <w:noWrap w:val="0"/>
            <w:vAlign w:val="center"/>
          </w:tcPr>
          <w:p>
            <w:pPr>
              <w:widowControl/>
              <w:jc w:val="left"/>
              <w:rPr>
                <w:rFonts w:ascii="Arial" w:hAnsi="Arial" w:cs="Arial"/>
                <w:kern w:val="0"/>
                <w:sz w:val="20"/>
                <w:szCs w:val="20"/>
              </w:rPr>
            </w:pPr>
            <w:r>
              <w:rPr>
                <w:rFonts w:ascii="Arial" w:hAnsi="Arial" w:cs="Arial"/>
                <w:kern w:val="0"/>
                <w:sz w:val="20"/>
                <w:szCs w:val="20"/>
              </w:rPr>
              <w:t>http://www.yantian.gov.cn/cn/service/jypx/jszgrd/jszgrd/</w:t>
            </w:r>
          </w:p>
        </w:tc>
      </w:tr>
      <w:tr>
        <w:tblPrEx>
          <w:tblCellMar>
            <w:top w:w="0" w:type="dxa"/>
            <w:left w:w="108" w:type="dxa"/>
            <w:bottom w:w="0" w:type="dxa"/>
            <w:right w:w="108" w:type="dxa"/>
          </w:tblCellMar>
        </w:tblPrEx>
        <w:trPr>
          <w:trHeight w:val="780" w:hRule="atLeast"/>
          <w:jc w:val="center"/>
        </w:trPr>
        <w:tc>
          <w:tcPr>
            <w:tcW w:w="1447" w:type="dxa"/>
            <w:tcBorders>
              <w:top w:val="nil"/>
              <w:left w:val="single" w:color="auto" w:sz="4" w:space="0"/>
              <w:bottom w:val="single" w:color="auto" w:sz="4" w:space="0"/>
              <w:right w:val="single" w:color="auto" w:sz="4" w:space="0"/>
            </w:tcBorders>
            <w:noWrap w:val="0"/>
            <w:vAlign w:val="center"/>
          </w:tcPr>
          <w:p>
            <w:pPr>
              <w:widowControl/>
              <w:jc w:val="left"/>
              <w:rPr>
                <w:rFonts w:ascii="Arial" w:hAnsi="Arial" w:cs="Arial"/>
                <w:color w:val="000000"/>
                <w:kern w:val="0"/>
                <w:sz w:val="20"/>
                <w:szCs w:val="20"/>
              </w:rPr>
            </w:pPr>
            <w:r>
              <w:rPr>
                <w:rFonts w:ascii="Arial" w:hAnsi="Arial" w:cs="Arial"/>
                <w:color w:val="000000"/>
                <w:kern w:val="0"/>
                <w:sz w:val="20"/>
                <w:szCs w:val="20"/>
              </w:rPr>
              <w:t>宝安区教育局</w:t>
            </w:r>
          </w:p>
        </w:tc>
        <w:tc>
          <w:tcPr>
            <w:tcW w:w="5138" w:type="dxa"/>
            <w:tcBorders>
              <w:top w:val="nil"/>
              <w:left w:val="nil"/>
              <w:bottom w:val="single" w:color="auto" w:sz="4" w:space="0"/>
              <w:right w:val="single" w:color="auto" w:sz="4" w:space="0"/>
            </w:tcBorders>
            <w:noWrap w:val="0"/>
            <w:vAlign w:val="center"/>
          </w:tcPr>
          <w:p>
            <w:pPr>
              <w:widowControl/>
              <w:jc w:val="left"/>
              <w:rPr>
                <w:rFonts w:ascii="Arial" w:hAnsi="Arial" w:cs="Arial"/>
                <w:color w:val="000000"/>
                <w:kern w:val="0"/>
                <w:sz w:val="20"/>
                <w:szCs w:val="20"/>
              </w:rPr>
            </w:pPr>
            <w:r>
              <w:rPr>
                <w:rFonts w:hint="eastAsia" w:ascii="Arial" w:hAnsi="Arial" w:cs="Arial"/>
                <w:color w:val="000000"/>
                <w:kern w:val="0"/>
                <w:sz w:val="20"/>
                <w:szCs w:val="20"/>
              </w:rPr>
              <w:t>办公地址：深圳市宝安区新安街道洪文路1号宝安区教育局5号楼805</w:t>
            </w:r>
          </w:p>
          <w:p>
            <w:pPr>
              <w:widowControl/>
              <w:jc w:val="left"/>
              <w:rPr>
                <w:rFonts w:ascii="Arial" w:hAnsi="Arial" w:cs="Arial"/>
                <w:color w:val="000000"/>
                <w:kern w:val="0"/>
                <w:sz w:val="20"/>
                <w:szCs w:val="20"/>
              </w:rPr>
            </w:pPr>
            <w:r>
              <w:rPr>
                <w:rFonts w:hint="eastAsia" w:ascii="Arial" w:hAnsi="Arial" w:cs="Arial"/>
                <w:color w:val="000000"/>
                <w:kern w:val="0"/>
                <w:sz w:val="20"/>
                <w:szCs w:val="20"/>
              </w:rPr>
              <w:t>现场确认地点：宝安区行政服务大厅（深圳宝安中心区宝安大道与罗田路交汇处的宝安区体育中心综合训练馆一楼，现场确认期间开放）</w:t>
            </w:r>
          </w:p>
        </w:tc>
        <w:tc>
          <w:tcPr>
            <w:tcW w:w="1106" w:type="dxa"/>
            <w:tcBorders>
              <w:top w:val="nil"/>
              <w:left w:val="nil"/>
              <w:bottom w:val="single" w:color="auto" w:sz="4" w:space="0"/>
              <w:right w:val="single" w:color="auto" w:sz="4" w:space="0"/>
            </w:tcBorders>
            <w:noWrap w:val="0"/>
            <w:vAlign w:val="center"/>
          </w:tcPr>
          <w:p>
            <w:pPr>
              <w:widowControl/>
              <w:jc w:val="left"/>
              <w:rPr>
                <w:rFonts w:ascii="Arial" w:hAnsi="Arial" w:cs="Arial"/>
                <w:color w:val="000000"/>
                <w:kern w:val="0"/>
                <w:sz w:val="20"/>
                <w:szCs w:val="20"/>
              </w:rPr>
            </w:pPr>
            <w:r>
              <w:rPr>
                <w:rFonts w:hint="eastAsia" w:ascii="Arial" w:hAnsi="Arial" w:cs="Arial"/>
                <w:color w:val="000000"/>
                <w:kern w:val="0"/>
                <w:sz w:val="20"/>
                <w:szCs w:val="20"/>
              </w:rPr>
              <w:t xml:space="preserve">27750519 </w:t>
            </w:r>
          </w:p>
        </w:tc>
        <w:tc>
          <w:tcPr>
            <w:tcW w:w="1933" w:type="dxa"/>
            <w:tcBorders>
              <w:top w:val="nil"/>
              <w:left w:val="nil"/>
              <w:bottom w:val="single" w:color="auto" w:sz="4" w:space="0"/>
              <w:right w:val="single" w:color="auto" w:sz="12" w:space="0"/>
            </w:tcBorders>
            <w:noWrap w:val="0"/>
            <w:vAlign w:val="center"/>
          </w:tcPr>
          <w:p>
            <w:pPr>
              <w:widowControl/>
              <w:jc w:val="left"/>
              <w:rPr>
                <w:rFonts w:ascii="Arial" w:hAnsi="Arial" w:cs="Arial"/>
                <w:color w:val="000000"/>
                <w:kern w:val="0"/>
                <w:sz w:val="20"/>
                <w:szCs w:val="20"/>
              </w:rPr>
            </w:pPr>
            <w:r>
              <w:rPr>
                <w:rFonts w:ascii="Arial" w:hAnsi="Arial" w:cs="Arial"/>
                <w:color w:val="000000"/>
                <w:kern w:val="0"/>
                <w:sz w:val="20"/>
                <w:szCs w:val="20"/>
              </w:rPr>
              <w:t>http://www.baoan.gov.cn/jyj/</w:t>
            </w:r>
          </w:p>
        </w:tc>
      </w:tr>
      <w:tr>
        <w:tblPrEx>
          <w:tblCellMar>
            <w:top w:w="0" w:type="dxa"/>
            <w:left w:w="108" w:type="dxa"/>
            <w:bottom w:w="0" w:type="dxa"/>
            <w:right w:w="108" w:type="dxa"/>
          </w:tblCellMar>
        </w:tblPrEx>
        <w:trPr>
          <w:trHeight w:val="772" w:hRule="atLeast"/>
          <w:jc w:val="center"/>
        </w:trPr>
        <w:tc>
          <w:tcPr>
            <w:tcW w:w="1447" w:type="dxa"/>
            <w:tcBorders>
              <w:top w:val="nil"/>
              <w:left w:val="single" w:color="auto" w:sz="4" w:space="0"/>
              <w:bottom w:val="single" w:color="auto" w:sz="4" w:space="0"/>
              <w:right w:val="single" w:color="auto" w:sz="4" w:space="0"/>
            </w:tcBorders>
            <w:noWrap w:val="0"/>
            <w:vAlign w:val="center"/>
          </w:tcPr>
          <w:p>
            <w:pPr>
              <w:widowControl/>
              <w:jc w:val="left"/>
              <w:rPr>
                <w:rFonts w:ascii="Arial" w:hAnsi="Arial" w:cs="Arial"/>
                <w:kern w:val="0"/>
                <w:sz w:val="20"/>
                <w:szCs w:val="20"/>
              </w:rPr>
            </w:pPr>
            <w:r>
              <w:rPr>
                <w:rFonts w:ascii="Arial" w:hAnsi="Arial" w:cs="Arial"/>
                <w:kern w:val="0"/>
                <w:sz w:val="20"/>
                <w:szCs w:val="20"/>
              </w:rPr>
              <w:t>龙岗区教育局</w:t>
            </w:r>
          </w:p>
        </w:tc>
        <w:tc>
          <w:tcPr>
            <w:tcW w:w="5138" w:type="dxa"/>
            <w:tcBorders>
              <w:top w:val="nil"/>
              <w:left w:val="nil"/>
              <w:bottom w:val="single" w:color="auto" w:sz="4" w:space="0"/>
              <w:right w:val="single" w:color="auto" w:sz="4" w:space="0"/>
            </w:tcBorders>
            <w:noWrap w:val="0"/>
            <w:vAlign w:val="center"/>
          </w:tcPr>
          <w:p>
            <w:pPr>
              <w:widowControl/>
              <w:jc w:val="left"/>
              <w:rPr>
                <w:rFonts w:ascii="Arial" w:hAnsi="Arial" w:cs="Arial"/>
                <w:kern w:val="0"/>
                <w:sz w:val="20"/>
                <w:szCs w:val="20"/>
              </w:rPr>
            </w:pPr>
            <w:r>
              <w:rPr>
                <w:rFonts w:ascii="Arial" w:hAnsi="Arial" w:cs="Arial"/>
                <w:kern w:val="0"/>
                <w:sz w:val="20"/>
                <w:szCs w:val="20"/>
              </w:rPr>
              <w:t>办公</w:t>
            </w:r>
            <w:r>
              <w:rPr>
                <w:rFonts w:hint="eastAsia" w:ascii="Arial" w:hAnsi="Arial" w:cs="Arial"/>
                <w:kern w:val="0"/>
                <w:sz w:val="20"/>
                <w:szCs w:val="20"/>
              </w:rPr>
              <w:t>地址</w:t>
            </w:r>
            <w:r>
              <w:rPr>
                <w:rFonts w:ascii="Arial" w:hAnsi="Arial" w:cs="Arial"/>
                <w:kern w:val="0"/>
                <w:sz w:val="20"/>
                <w:szCs w:val="20"/>
              </w:rPr>
              <w:t>：深圳市龙岗区清林中路213号教育综合大厦205室人事科</w:t>
            </w:r>
          </w:p>
          <w:p>
            <w:pPr>
              <w:widowControl/>
              <w:jc w:val="left"/>
              <w:rPr>
                <w:rFonts w:ascii="Arial" w:hAnsi="Arial" w:cs="Arial"/>
                <w:kern w:val="0"/>
                <w:sz w:val="20"/>
                <w:szCs w:val="20"/>
              </w:rPr>
            </w:pPr>
            <w:r>
              <w:rPr>
                <w:rFonts w:hint="eastAsia" w:ascii="Arial" w:hAnsi="Arial" w:cs="Arial"/>
                <w:kern w:val="0"/>
                <w:sz w:val="20"/>
                <w:szCs w:val="20"/>
              </w:rPr>
              <w:t>现场确认地点：龙岗区中心城龙翔大道8033-1号（龙岗行政服务大厅）</w:t>
            </w:r>
            <w:r>
              <w:rPr>
                <w:rFonts w:hint="eastAsia" w:ascii="Arial" w:hAnsi="Arial" w:cs="Arial"/>
                <w:color w:val="000000"/>
                <w:kern w:val="0"/>
                <w:sz w:val="20"/>
                <w:szCs w:val="20"/>
              </w:rPr>
              <w:t>(现场确认期间开放）</w:t>
            </w:r>
            <w:bookmarkStart w:id="0" w:name="_GoBack"/>
            <w:bookmarkEnd w:id="0"/>
          </w:p>
        </w:tc>
        <w:tc>
          <w:tcPr>
            <w:tcW w:w="1106" w:type="dxa"/>
            <w:tcBorders>
              <w:top w:val="nil"/>
              <w:left w:val="nil"/>
              <w:bottom w:val="single" w:color="auto" w:sz="4" w:space="0"/>
              <w:right w:val="single" w:color="auto" w:sz="4" w:space="0"/>
            </w:tcBorders>
            <w:noWrap w:val="0"/>
            <w:vAlign w:val="center"/>
          </w:tcPr>
          <w:p>
            <w:pPr>
              <w:widowControl/>
              <w:jc w:val="left"/>
              <w:rPr>
                <w:rFonts w:hint="eastAsia" w:ascii="Arial" w:hAnsi="Arial" w:cs="Arial"/>
                <w:kern w:val="0"/>
                <w:sz w:val="20"/>
                <w:szCs w:val="20"/>
              </w:rPr>
            </w:pPr>
          </w:p>
          <w:p>
            <w:pPr>
              <w:widowControl/>
              <w:jc w:val="left"/>
              <w:rPr>
                <w:rFonts w:ascii="Arial" w:hAnsi="Arial" w:cs="Arial"/>
                <w:kern w:val="0"/>
                <w:sz w:val="20"/>
                <w:szCs w:val="20"/>
              </w:rPr>
            </w:pPr>
            <w:r>
              <w:rPr>
                <w:rFonts w:hint="eastAsia" w:ascii="Arial" w:hAnsi="Arial" w:cs="Arial"/>
                <w:kern w:val="0"/>
                <w:sz w:val="20"/>
                <w:szCs w:val="20"/>
              </w:rPr>
              <w:t>89551913</w:t>
            </w:r>
            <w:r>
              <w:rPr>
                <w:rFonts w:ascii="Arial" w:hAnsi="Arial" w:cs="Arial"/>
                <w:kern w:val="0"/>
                <w:sz w:val="20"/>
                <w:szCs w:val="20"/>
              </w:rPr>
              <w:t xml:space="preserve"> </w:t>
            </w:r>
          </w:p>
          <w:p>
            <w:pPr>
              <w:widowControl/>
              <w:jc w:val="left"/>
              <w:rPr>
                <w:rFonts w:ascii="Arial" w:hAnsi="Arial" w:cs="Arial"/>
                <w:kern w:val="0"/>
                <w:sz w:val="20"/>
                <w:szCs w:val="20"/>
              </w:rPr>
            </w:pPr>
          </w:p>
        </w:tc>
        <w:tc>
          <w:tcPr>
            <w:tcW w:w="1933" w:type="dxa"/>
            <w:tcBorders>
              <w:top w:val="nil"/>
              <w:left w:val="nil"/>
              <w:bottom w:val="single" w:color="auto" w:sz="4" w:space="0"/>
              <w:right w:val="single" w:color="auto" w:sz="4" w:space="0"/>
            </w:tcBorders>
            <w:noWrap w:val="0"/>
            <w:vAlign w:val="center"/>
          </w:tcPr>
          <w:p>
            <w:pPr>
              <w:widowControl/>
              <w:jc w:val="left"/>
              <w:rPr>
                <w:rFonts w:ascii="Arial" w:hAnsi="Arial" w:cs="Arial"/>
                <w:color w:val="FF0000"/>
                <w:kern w:val="0"/>
                <w:sz w:val="20"/>
                <w:szCs w:val="20"/>
                <w:highlight w:val="yellow"/>
              </w:rPr>
            </w:pPr>
            <w:r>
              <w:t>http://www.lg.gov.cn/zwfw/zdfw/zjbl/cyzgl/jszgz/</w:t>
            </w:r>
          </w:p>
        </w:tc>
      </w:tr>
      <w:tr>
        <w:tblPrEx>
          <w:tblCellMar>
            <w:top w:w="0" w:type="dxa"/>
            <w:left w:w="108" w:type="dxa"/>
            <w:bottom w:w="0" w:type="dxa"/>
            <w:right w:w="108" w:type="dxa"/>
          </w:tblCellMar>
        </w:tblPrEx>
        <w:trPr>
          <w:trHeight w:val="780" w:hRule="atLeast"/>
          <w:jc w:val="center"/>
        </w:trPr>
        <w:tc>
          <w:tcPr>
            <w:tcW w:w="1447" w:type="dxa"/>
            <w:tcBorders>
              <w:top w:val="nil"/>
              <w:left w:val="single" w:color="auto" w:sz="4" w:space="0"/>
              <w:bottom w:val="single" w:color="auto" w:sz="4" w:space="0"/>
              <w:right w:val="single" w:color="auto" w:sz="4" w:space="0"/>
            </w:tcBorders>
            <w:noWrap w:val="0"/>
            <w:vAlign w:val="center"/>
          </w:tcPr>
          <w:p>
            <w:pPr>
              <w:widowControl/>
              <w:jc w:val="left"/>
              <w:rPr>
                <w:rFonts w:ascii="Arial" w:hAnsi="Arial" w:cs="Arial"/>
                <w:kern w:val="0"/>
                <w:sz w:val="20"/>
                <w:szCs w:val="20"/>
              </w:rPr>
            </w:pPr>
            <w:r>
              <w:rPr>
                <w:rFonts w:hint="eastAsia" w:ascii="Arial" w:hAnsi="Arial" w:cs="Arial"/>
                <w:kern w:val="0"/>
                <w:sz w:val="20"/>
                <w:szCs w:val="20"/>
              </w:rPr>
              <w:t>龙华区教育局</w:t>
            </w:r>
          </w:p>
        </w:tc>
        <w:tc>
          <w:tcPr>
            <w:tcW w:w="5138" w:type="dxa"/>
            <w:tcBorders>
              <w:top w:val="nil"/>
              <w:left w:val="nil"/>
              <w:bottom w:val="single" w:color="auto" w:sz="4" w:space="0"/>
              <w:right w:val="single" w:color="auto" w:sz="4" w:space="0"/>
            </w:tcBorders>
            <w:noWrap w:val="0"/>
            <w:vAlign w:val="center"/>
          </w:tcPr>
          <w:p>
            <w:pPr>
              <w:widowControl/>
              <w:jc w:val="left"/>
              <w:rPr>
                <w:rFonts w:ascii="Arial" w:hAnsi="Arial" w:cs="Arial"/>
                <w:bCs/>
                <w:kern w:val="0"/>
                <w:sz w:val="20"/>
                <w:szCs w:val="20"/>
              </w:rPr>
            </w:pPr>
            <w:r>
              <w:rPr>
                <w:rFonts w:ascii="Arial" w:hAnsi="Arial" w:cs="Arial"/>
                <w:bCs/>
                <w:kern w:val="0"/>
                <w:sz w:val="20"/>
                <w:szCs w:val="20"/>
              </w:rPr>
              <w:t>办公地址：</w:t>
            </w:r>
            <w:r>
              <w:rPr>
                <w:rFonts w:hint="eastAsia" w:ascii="Arial" w:hAnsi="Arial" w:cs="Arial"/>
                <w:color w:val="000000"/>
                <w:kern w:val="0"/>
                <w:sz w:val="20"/>
                <w:szCs w:val="20"/>
              </w:rPr>
              <w:t>龙华区观湖街道平安路33号</w:t>
            </w:r>
          </w:p>
          <w:p>
            <w:pPr>
              <w:widowControl/>
              <w:jc w:val="left"/>
              <w:rPr>
                <w:rFonts w:ascii="Arial" w:hAnsi="Arial" w:cs="Arial"/>
                <w:kern w:val="0"/>
                <w:sz w:val="20"/>
                <w:szCs w:val="20"/>
              </w:rPr>
            </w:pPr>
            <w:r>
              <w:rPr>
                <w:rFonts w:hint="eastAsia" w:ascii="Arial" w:hAnsi="Arial" w:cs="Arial"/>
                <w:bCs/>
                <w:kern w:val="0"/>
                <w:sz w:val="20"/>
                <w:szCs w:val="20"/>
              </w:rPr>
              <w:t>现场确认地址：</w:t>
            </w:r>
            <w:r>
              <w:rPr>
                <w:rFonts w:ascii="Arial" w:hAnsi="Arial" w:cs="Arial"/>
                <w:bCs/>
                <w:kern w:val="0"/>
                <w:sz w:val="20"/>
                <w:szCs w:val="20"/>
              </w:rPr>
              <w:t>龙华区梅龙路98号清湖行政服务中心</w:t>
            </w:r>
            <w:r>
              <w:rPr>
                <w:rFonts w:hint="eastAsia" w:ascii="Arial" w:hAnsi="Arial" w:cs="Arial"/>
                <w:bCs/>
                <w:kern w:val="0"/>
                <w:sz w:val="20"/>
                <w:szCs w:val="20"/>
              </w:rPr>
              <w:t>大厅一楼或二楼 （现场确认期间开放）</w:t>
            </w:r>
          </w:p>
        </w:tc>
        <w:tc>
          <w:tcPr>
            <w:tcW w:w="1106" w:type="dxa"/>
            <w:tcBorders>
              <w:top w:val="nil"/>
              <w:left w:val="nil"/>
              <w:bottom w:val="single" w:color="auto" w:sz="4" w:space="0"/>
              <w:right w:val="single" w:color="auto" w:sz="4" w:space="0"/>
            </w:tcBorders>
            <w:noWrap w:val="0"/>
            <w:vAlign w:val="center"/>
          </w:tcPr>
          <w:p>
            <w:pPr>
              <w:widowControl/>
              <w:jc w:val="left"/>
              <w:rPr>
                <w:rFonts w:ascii="Arial" w:hAnsi="Arial" w:cs="Arial"/>
                <w:kern w:val="0"/>
                <w:sz w:val="20"/>
                <w:szCs w:val="20"/>
              </w:rPr>
            </w:pPr>
            <w:r>
              <w:rPr>
                <w:rFonts w:hint="eastAsia" w:ascii="Arial" w:hAnsi="Arial" w:cs="Arial"/>
                <w:kern w:val="0"/>
                <w:sz w:val="20"/>
                <w:szCs w:val="20"/>
              </w:rPr>
              <w:t>23336321</w:t>
            </w:r>
          </w:p>
        </w:tc>
        <w:tc>
          <w:tcPr>
            <w:tcW w:w="1933" w:type="dxa"/>
            <w:tcBorders>
              <w:top w:val="nil"/>
              <w:left w:val="nil"/>
              <w:bottom w:val="single" w:color="auto" w:sz="4" w:space="0"/>
              <w:right w:val="single" w:color="auto" w:sz="4" w:space="0"/>
            </w:tcBorders>
            <w:noWrap w:val="0"/>
            <w:vAlign w:val="center"/>
          </w:tcPr>
          <w:p>
            <w:pPr>
              <w:widowControl/>
              <w:jc w:val="left"/>
              <w:rPr>
                <w:rFonts w:ascii="Arial" w:hAnsi="Arial" w:cs="Arial"/>
                <w:kern w:val="0"/>
                <w:sz w:val="20"/>
                <w:szCs w:val="20"/>
              </w:rPr>
            </w:pPr>
            <w:r>
              <w:rPr>
                <w:rFonts w:ascii="Arial" w:hAnsi="Arial" w:cs="Arial"/>
                <w:kern w:val="0"/>
                <w:sz w:val="20"/>
                <w:szCs w:val="20"/>
              </w:rPr>
              <w:t>http://www.szlhq.gov.cn/bmxxgk/jyj/</w:t>
            </w:r>
          </w:p>
        </w:tc>
      </w:tr>
      <w:tr>
        <w:tblPrEx>
          <w:tblCellMar>
            <w:top w:w="0" w:type="dxa"/>
            <w:left w:w="108" w:type="dxa"/>
            <w:bottom w:w="0" w:type="dxa"/>
            <w:right w:w="108" w:type="dxa"/>
          </w:tblCellMar>
        </w:tblPrEx>
        <w:trPr>
          <w:trHeight w:val="780" w:hRule="atLeast"/>
          <w:jc w:val="center"/>
        </w:trPr>
        <w:tc>
          <w:tcPr>
            <w:tcW w:w="1447" w:type="dxa"/>
            <w:tcBorders>
              <w:top w:val="nil"/>
              <w:left w:val="single" w:color="auto" w:sz="4" w:space="0"/>
              <w:bottom w:val="single" w:color="auto" w:sz="4" w:space="0"/>
              <w:right w:val="single" w:color="auto" w:sz="4" w:space="0"/>
            </w:tcBorders>
            <w:noWrap w:val="0"/>
            <w:vAlign w:val="center"/>
          </w:tcPr>
          <w:p>
            <w:pPr>
              <w:widowControl/>
              <w:jc w:val="left"/>
              <w:rPr>
                <w:rFonts w:ascii="Arial" w:hAnsi="Arial" w:cs="Arial"/>
                <w:kern w:val="0"/>
                <w:sz w:val="20"/>
                <w:szCs w:val="20"/>
              </w:rPr>
            </w:pPr>
            <w:r>
              <w:rPr>
                <w:rFonts w:hint="eastAsia" w:ascii="Arial" w:hAnsi="Arial" w:cs="Arial"/>
                <w:kern w:val="0"/>
                <w:sz w:val="20"/>
                <w:szCs w:val="20"/>
              </w:rPr>
              <w:t>坪山区教育局</w:t>
            </w:r>
          </w:p>
        </w:tc>
        <w:tc>
          <w:tcPr>
            <w:tcW w:w="5138" w:type="dxa"/>
            <w:tcBorders>
              <w:top w:val="nil"/>
              <w:left w:val="nil"/>
              <w:bottom w:val="single" w:color="auto" w:sz="4" w:space="0"/>
              <w:right w:val="single" w:color="auto" w:sz="4" w:space="0"/>
            </w:tcBorders>
            <w:noWrap w:val="0"/>
            <w:vAlign w:val="center"/>
          </w:tcPr>
          <w:p>
            <w:pPr>
              <w:widowControl/>
              <w:jc w:val="left"/>
              <w:rPr>
                <w:rFonts w:ascii="Arial" w:hAnsi="Arial" w:cs="Arial"/>
                <w:kern w:val="0"/>
                <w:sz w:val="20"/>
                <w:szCs w:val="20"/>
              </w:rPr>
            </w:pPr>
            <w:r>
              <w:rPr>
                <w:rFonts w:ascii="Arial" w:hAnsi="Arial" w:cs="Arial"/>
                <w:kern w:val="0"/>
                <w:sz w:val="20"/>
                <w:szCs w:val="20"/>
              </w:rPr>
              <w:t>办公地址：</w:t>
            </w:r>
            <w:r>
              <w:rPr>
                <w:rFonts w:hint="eastAsia" w:ascii="Arial" w:hAnsi="Arial" w:cs="Arial"/>
                <w:kern w:val="0"/>
                <w:sz w:val="20"/>
                <w:szCs w:val="20"/>
              </w:rPr>
              <w:t>深圳市坪山区坪山大道5068号4楼</w:t>
            </w:r>
          </w:p>
          <w:p>
            <w:pPr>
              <w:widowControl/>
              <w:jc w:val="left"/>
              <w:rPr>
                <w:rFonts w:ascii="Arial" w:hAnsi="Arial" w:cs="Arial"/>
                <w:kern w:val="0"/>
                <w:sz w:val="20"/>
                <w:szCs w:val="20"/>
              </w:rPr>
            </w:pPr>
            <w:r>
              <w:rPr>
                <w:rFonts w:hint="eastAsia" w:ascii="Arial" w:hAnsi="Arial" w:cs="Arial"/>
                <w:kern w:val="0"/>
                <w:sz w:val="20"/>
                <w:szCs w:val="20"/>
              </w:rPr>
              <w:t>现场确认地址：坪山区金牛西路12号行政服务大厅（现场确认期间开放）</w:t>
            </w:r>
          </w:p>
        </w:tc>
        <w:tc>
          <w:tcPr>
            <w:tcW w:w="1106" w:type="dxa"/>
            <w:tcBorders>
              <w:top w:val="nil"/>
              <w:left w:val="nil"/>
              <w:bottom w:val="single" w:color="auto" w:sz="4" w:space="0"/>
              <w:right w:val="single" w:color="auto" w:sz="4" w:space="0"/>
            </w:tcBorders>
            <w:noWrap w:val="0"/>
            <w:vAlign w:val="center"/>
          </w:tcPr>
          <w:p>
            <w:pPr>
              <w:widowControl/>
              <w:jc w:val="left"/>
              <w:rPr>
                <w:rFonts w:ascii="Arial" w:hAnsi="Arial" w:cs="Arial"/>
                <w:kern w:val="0"/>
                <w:sz w:val="20"/>
                <w:szCs w:val="20"/>
              </w:rPr>
            </w:pPr>
            <w:r>
              <w:rPr>
                <w:rFonts w:hint="eastAsia" w:ascii="Arial" w:hAnsi="Arial" w:cs="Arial"/>
                <w:kern w:val="0"/>
                <w:sz w:val="20"/>
                <w:szCs w:val="20"/>
              </w:rPr>
              <w:t>84622637</w:t>
            </w:r>
          </w:p>
        </w:tc>
        <w:tc>
          <w:tcPr>
            <w:tcW w:w="1933" w:type="dxa"/>
            <w:tcBorders>
              <w:top w:val="nil"/>
              <w:left w:val="nil"/>
              <w:bottom w:val="single" w:color="auto" w:sz="4" w:space="0"/>
              <w:right w:val="single" w:color="auto" w:sz="12" w:space="0"/>
            </w:tcBorders>
            <w:noWrap w:val="0"/>
            <w:vAlign w:val="center"/>
          </w:tcPr>
          <w:p>
            <w:pPr>
              <w:widowControl/>
              <w:jc w:val="left"/>
              <w:rPr>
                <w:rFonts w:ascii="Arial" w:hAnsi="Arial" w:cs="Arial"/>
                <w:kern w:val="0"/>
                <w:sz w:val="20"/>
                <w:szCs w:val="20"/>
              </w:rPr>
            </w:pPr>
            <w:r>
              <w:rPr>
                <w:rFonts w:hint="eastAsia" w:ascii="Arial" w:hAnsi="Arial" w:cs="Arial"/>
                <w:kern w:val="0"/>
                <w:sz w:val="20"/>
                <w:szCs w:val="20"/>
              </w:rPr>
              <w:t>http://www.szpsq.gov.cn/psqjy/gkmlpt/index</w:t>
            </w:r>
          </w:p>
        </w:tc>
      </w:tr>
      <w:tr>
        <w:tblPrEx>
          <w:tblCellMar>
            <w:top w:w="0" w:type="dxa"/>
            <w:left w:w="108" w:type="dxa"/>
            <w:bottom w:w="0" w:type="dxa"/>
            <w:right w:w="108" w:type="dxa"/>
          </w:tblCellMar>
        </w:tblPrEx>
        <w:trPr>
          <w:trHeight w:val="780" w:hRule="atLeast"/>
          <w:jc w:val="center"/>
        </w:trPr>
        <w:tc>
          <w:tcPr>
            <w:tcW w:w="1447" w:type="dxa"/>
            <w:tcBorders>
              <w:top w:val="nil"/>
              <w:left w:val="single" w:color="auto" w:sz="4" w:space="0"/>
              <w:bottom w:val="single" w:color="auto" w:sz="4" w:space="0"/>
              <w:right w:val="single" w:color="auto" w:sz="4" w:space="0"/>
            </w:tcBorders>
            <w:noWrap w:val="0"/>
            <w:vAlign w:val="center"/>
          </w:tcPr>
          <w:p>
            <w:pPr>
              <w:widowControl/>
              <w:jc w:val="left"/>
              <w:rPr>
                <w:rFonts w:ascii="Arial" w:hAnsi="Arial" w:cs="Arial"/>
                <w:kern w:val="0"/>
                <w:sz w:val="20"/>
                <w:szCs w:val="20"/>
              </w:rPr>
            </w:pPr>
            <w:r>
              <w:rPr>
                <w:rFonts w:hint="eastAsia" w:ascii="Arial" w:hAnsi="Arial" w:cs="Arial"/>
                <w:kern w:val="0"/>
                <w:sz w:val="20"/>
                <w:szCs w:val="20"/>
              </w:rPr>
              <w:t>光明区教育局</w:t>
            </w:r>
          </w:p>
        </w:tc>
        <w:tc>
          <w:tcPr>
            <w:tcW w:w="5138" w:type="dxa"/>
            <w:tcBorders>
              <w:top w:val="nil"/>
              <w:left w:val="nil"/>
              <w:bottom w:val="single" w:color="auto" w:sz="4" w:space="0"/>
              <w:right w:val="single" w:color="auto" w:sz="4" w:space="0"/>
            </w:tcBorders>
            <w:noWrap w:val="0"/>
            <w:vAlign w:val="center"/>
          </w:tcPr>
          <w:p>
            <w:pPr>
              <w:widowControl/>
              <w:jc w:val="left"/>
              <w:rPr>
                <w:rFonts w:ascii="Arial" w:hAnsi="Arial" w:cs="Arial"/>
                <w:kern w:val="0"/>
                <w:sz w:val="20"/>
                <w:szCs w:val="20"/>
              </w:rPr>
            </w:pPr>
            <w:r>
              <w:rPr>
                <w:rFonts w:hint="eastAsia" w:ascii="Arial" w:hAnsi="Arial" w:cs="Arial"/>
                <w:kern w:val="0"/>
                <w:sz w:val="20"/>
                <w:szCs w:val="20"/>
              </w:rPr>
              <w:t>办公地址：深圳市光明区光明街道牛山路33号公共服务平台 4楼光明区教育局429室</w:t>
            </w:r>
          </w:p>
          <w:p>
            <w:pPr>
              <w:widowControl/>
              <w:jc w:val="left"/>
              <w:rPr>
                <w:rFonts w:ascii="Arial" w:hAnsi="Arial" w:cs="Arial"/>
                <w:kern w:val="0"/>
                <w:sz w:val="20"/>
                <w:szCs w:val="20"/>
              </w:rPr>
            </w:pPr>
            <w:r>
              <w:rPr>
                <w:rFonts w:hint="eastAsia" w:ascii="Arial" w:hAnsi="Arial" w:cs="Arial"/>
                <w:kern w:val="0"/>
                <w:sz w:val="20"/>
                <w:szCs w:val="20"/>
              </w:rPr>
              <w:t>现场确认地址：深圳市光明区牛山路33号公共服务平台一楼行政服务大厅（现场确认期间开放）</w:t>
            </w:r>
          </w:p>
        </w:tc>
        <w:tc>
          <w:tcPr>
            <w:tcW w:w="1106" w:type="dxa"/>
            <w:tcBorders>
              <w:top w:val="nil"/>
              <w:left w:val="nil"/>
              <w:bottom w:val="single" w:color="auto" w:sz="4" w:space="0"/>
              <w:right w:val="single" w:color="auto" w:sz="4" w:space="0"/>
            </w:tcBorders>
            <w:noWrap w:val="0"/>
            <w:vAlign w:val="center"/>
          </w:tcPr>
          <w:p>
            <w:pPr>
              <w:widowControl/>
              <w:jc w:val="left"/>
              <w:rPr>
                <w:rFonts w:ascii="Arial" w:hAnsi="Arial" w:cs="Arial"/>
                <w:kern w:val="0"/>
                <w:sz w:val="20"/>
                <w:szCs w:val="20"/>
              </w:rPr>
            </w:pPr>
            <w:r>
              <w:rPr>
                <w:rFonts w:hint="eastAsia" w:ascii="Arial" w:hAnsi="Arial" w:cs="Arial"/>
                <w:kern w:val="0"/>
                <w:sz w:val="20"/>
                <w:szCs w:val="20"/>
              </w:rPr>
              <w:t>88219572</w:t>
            </w:r>
          </w:p>
        </w:tc>
        <w:tc>
          <w:tcPr>
            <w:tcW w:w="1933" w:type="dxa"/>
            <w:tcBorders>
              <w:top w:val="nil"/>
              <w:left w:val="nil"/>
              <w:bottom w:val="single" w:color="auto" w:sz="4" w:space="0"/>
              <w:right w:val="single" w:color="auto" w:sz="12" w:space="0"/>
            </w:tcBorders>
            <w:noWrap w:val="0"/>
            <w:vAlign w:val="center"/>
          </w:tcPr>
          <w:p>
            <w:pPr>
              <w:widowControl/>
              <w:jc w:val="left"/>
              <w:rPr>
                <w:rFonts w:ascii="Arial" w:hAnsi="Arial" w:cs="Arial"/>
                <w:kern w:val="0"/>
                <w:sz w:val="20"/>
                <w:szCs w:val="20"/>
              </w:rPr>
            </w:pPr>
            <w:r>
              <w:rPr>
                <w:rFonts w:ascii="Arial" w:hAnsi="Arial" w:cs="Arial"/>
                <w:kern w:val="0"/>
                <w:sz w:val="20"/>
                <w:szCs w:val="20"/>
              </w:rPr>
              <w:t>http://www.szgm.gov.cn/ </w:t>
            </w:r>
          </w:p>
        </w:tc>
      </w:tr>
    </w:tbl>
    <w:p>
      <w:pPr>
        <w:rPr>
          <w:rFonts w:hint="eastAsia"/>
          <w:sz w:val="24"/>
          <w:szCs w:val="24"/>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57D4"/>
    <w:rsid w:val="00274C4A"/>
    <w:rsid w:val="002E38A8"/>
    <w:rsid w:val="00854145"/>
    <w:rsid w:val="00E657D4"/>
    <w:rsid w:val="378E389D"/>
    <w:rsid w:val="52A43F65"/>
    <w:rsid w:val="58BF717E"/>
    <w:rsid w:val="667945A0"/>
    <w:rsid w:val="701E5263"/>
    <w:rsid w:val="737562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Pages>
  <Words>728</Words>
  <Characters>1203</Characters>
  <Lines>8</Lines>
  <Paragraphs>2</Paragraphs>
  <TotalTime>0</TotalTime>
  <ScaleCrop>false</ScaleCrop>
  <LinksUpToDate>false</LinksUpToDate>
  <CharactersWithSpaces>1208</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2019-09-23T03:47:00Z</dcterms:created>
  <dc:creator>微软用户</dc:creator>
  <cp:lastModifiedBy>SS</cp:lastModifiedBy>
  <dcterms:modified xsi:type="dcterms:W3CDTF">2022-04-06T03:20:40Z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895B9F79AD804E55B18680BD4BF5C264</vt:lpwstr>
  </property>
</Properties>
</file>