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333333"/>
        </w:rPr>
      </w:pPr>
      <w:r>
        <w:rPr>
          <w:color w:val="333333"/>
          <w:bdr w:val="none" w:color="auto" w:sz="0" w:space="0"/>
        </w:rPr>
        <w:t>附件：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333333"/>
        </w:rPr>
      </w:pPr>
      <w:r>
        <w:rPr>
          <w:color w:val="333333"/>
          <w:bdr w:val="none" w:color="auto" w:sz="0" w:space="0"/>
        </w:rPr>
        <w:t>                2022年建湖县教育局教师资格认定工作安排表</w:t>
      </w:r>
    </w:p>
    <w:tbl>
      <w:tblPr>
        <w:tblW w:w="885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33"/>
        <w:gridCol w:w="2464"/>
        <w:gridCol w:w="30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时 间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工作安排</w:t>
            </w:r>
          </w:p>
        </w:tc>
        <w:tc>
          <w:tcPr>
            <w:tcW w:w="3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具体内容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2022年4月上旬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政策咨询（0515-86220586）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需参加普通话水平测试人员，可到建湖县教师发展中心（联系电话：15851092289）报名参加普通话水平测试。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2022年4月21日—5月7日17:00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第一次网上报名申请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申请人员进行网上申报（申报网址：</w:t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instrText xml:space="preserve"> HYPERLINK "http://www.jszg.edu.cn/" </w:instrText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t>www.jszg.edu.cn</w:t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）。未通过上述网络报名的不予认定。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2022年5月9日—13日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第一次教师资格认定现场确认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确认地点：建湖县青少年活动中心双湖分部（建湖县森达路小校南门斜对面）C08办公室，并按要求准备相关材料。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2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2022年5月下旬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第一次申请认定教师资格体检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具体体检时间、地点在现场确认时告知（体检表在体检时由院方统一提供，今年上半年已参加各地教育行政部门组织的新教师入职体检的人员，可在本次认定时免予重复检查，现场确认时请携带体检报告单或其他证明材料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2022年6月上旬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第一次教师资格审查认定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专家审查委员会审查材料。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2022年6月下旬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第一次教师资格认定发证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对经审查通过的申请人发放证书（领证地址：建湖县行政审批局一楼社会事务窗口，联系电话0515-86153326）。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2022年6月21日—7月7日17:00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第二次网上报名申请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申请人员进行网上申报（申报网址：</w:t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instrText xml:space="preserve"> HYPERLINK "http://www.jszg.edu.cn/" </w:instrText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t>www.jszg.edu.cn</w:t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）。未通过上述网络报名的不予认定。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2022年7月11日—15日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第二次教师资格认定现场确认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确认地点：建湖县青少年活动中心双湖分部（建湖县森达路小校南门斜对面）C08办公室，并按要求准备相关材料。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2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2022年7月下旬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第二次申请认定教师资格体检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具体体检时间、地点在现场确认时告知（体检表在体检时由院方统一提供，今年上半年已参加各地教育行政部门组织的新教师入职体检的人员，可在本次认定时免予重复检查，现场确认时请携带体检报告单或其他证明材料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2022年8月上旬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第二次教师资格审查认定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专家审查委员会审查材料。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333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2022年8月下旬</w:t>
            </w:r>
          </w:p>
        </w:tc>
        <w:tc>
          <w:tcPr>
            <w:tcW w:w="24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第二次教师资格认定发证</w:t>
            </w:r>
          </w:p>
        </w:tc>
        <w:tc>
          <w:tcPr>
            <w:tcW w:w="3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对经审查通过的申请人发放证书（领证地址：建湖县行政审批局一楼社会事务窗口，联系电话0515-86153326）。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  <w:rPr>
          <w:color w:val="333333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6A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2022-04-12T02:13:56Z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A7DCF8B3F77242B7A74A7E0D2F04AC9A</vt:lpwstr>
  </property>
</Properties>
</file>