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napToGrid w:val="0"/>
        <w:spacing w:line="560" w:lineRule="exact"/>
        <w:jc w:val="left"/>
        <w:rPr>
          <w:rFonts w:ascii="仿宋" w:hAnsi="仿宋" w:eastAsia="仿宋" w:cs="Times New Roman"/>
          <w:sz w:val="32"/>
          <w:szCs w:val="32"/>
        </w:rPr>
      </w:pPr>
      <w:r>
        <w:rPr>
          <w:rFonts w:hint="eastAsia" w:ascii="仿宋" w:hAnsi="仿宋" w:eastAsia="仿宋" w:cs="Times New Roman"/>
          <w:sz w:val="32"/>
          <w:szCs w:val="32"/>
        </w:rPr>
        <w:t>附件3:</w:t>
      </w:r>
    </w:p>
    <w:p>
      <w:pPr>
        <w:widowControl/>
        <w:snapToGrid w:val="0"/>
        <w:spacing w:line="560" w:lineRule="exact"/>
        <w:jc w:val="center"/>
        <w:rPr>
          <w:rFonts w:ascii="宋体" w:hAnsi="宋体"/>
          <w:sz w:val="44"/>
          <w:szCs w:val="44"/>
        </w:rPr>
      </w:pPr>
      <w:r>
        <w:rPr>
          <w:rFonts w:hint="eastAsia" w:ascii="宋体" w:hAnsi="宋体" w:cs="Times New Roman"/>
          <w:sz w:val="44"/>
          <w:szCs w:val="44"/>
        </w:rPr>
        <w:t>福田区教育系统赴外面向应届毕业生公开</w:t>
      </w:r>
    </w:p>
    <w:p>
      <w:pPr>
        <w:widowControl/>
        <w:snapToGrid w:val="0"/>
        <w:spacing w:line="560" w:lineRule="exact"/>
        <w:jc w:val="center"/>
        <w:rPr>
          <w:rFonts w:ascii="宋体" w:hAnsi="宋体" w:cs="Times New Roman"/>
          <w:sz w:val="44"/>
          <w:szCs w:val="44"/>
        </w:rPr>
      </w:pPr>
      <w:r>
        <w:rPr>
          <w:rFonts w:hint="eastAsia" w:ascii="宋体" w:hAnsi="宋体" w:cs="Times New Roman"/>
          <w:sz w:val="44"/>
          <w:szCs w:val="44"/>
        </w:rPr>
        <w:t>招考事业单位常设岗位工作人员</w:t>
      </w:r>
    </w:p>
    <w:p>
      <w:pPr>
        <w:widowControl/>
        <w:snapToGrid w:val="0"/>
        <w:spacing w:line="560" w:lineRule="exact"/>
        <w:jc w:val="center"/>
        <w:rPr>
          <w:rFonts w:hint="eastAsia" w:ascii="宋体" w:hAnsi="宋体" w:cs="Times New Roman"/>
          <w:sz w:val="44"/>
          <w:szCs w:val="44"/>
        </w:rPr>
      </w:pPr>
      <w:r>
        <w:rPr>
          <w:rFonts w:ascii="宋体" w:hAnsi="宋体" w:cs="Times New Roman"/>
          <w:sz w:val="44"/>
          <w:szCs w:val="44"/>
        </w:rPr>
        <w:t>资格初审</w:t>
      </w:r>
      <w:r>
        <w:rPr>
          <w:rFonts w:hint="eastAsia" w:ascii="宋体" w:hAnsi="宋体" w:cs="Times New Roman"/>
          <w:sz w:val="44"/>
          <w:szCs w:val="44"/>
        </w:rPr>
        <w:t>材料清单</w:t>
      </w:r>
    </w:p>
    <w:p>
      <w:pPr>
        <w:widowControl/>
        <w:snapToGrid w:val="0"/>
        <w:spacing w:line="560" w:lineRule="exact"/>
        <w:jc w:val="center"/>
        <w:rPr>
          <w:rFonts w:hint="eastAsia" w:ascii="宋体" w:hAnsi="宋体" w:cs="Times New Roman"/>
          <w:sz w:val="44"/>
          <w:szCs w:val="44"/>
        </w:rPr>
      </w:pPr>
    </w:p>
    <w:p>
      <w:pPr>
        <w:widowControl/>
        <w:snapToGrid w:val="0"/>
        <w:spacing w:line="480" w:lineRule="exact"/>
        <w:ind w:firstLine="627" w:firstLineChars="196"/>
        <w:rPr>
          <w:rFonts w:hint="eastAsia" w:ascii="仿宋_GB2312" w:hAnsi="仿宋_GB2312" w:eastAsia="仿宋_GB2312" w:cs="仿宋_GB2312"/>
          <w:b/>
          <w:bCs/>
          <w:kern w:val="0"/>
          <w:sz w:val="32"/>
          <w:szCs w:val="32"/>
        </w:rPr>
      </w:pPr>
      <w:bookmarkStart w:id="0" w:name="_GoBack"/>
      <w:r>
        <w:rPr>
          <w:rFonts w:hint="eastAsia" w:ascii="仿宋_GB2312" w:hAnsi="仿宋_GB2312" w:eastAsia="仿宋_GB2312" w:cs="仿宋_GB2312"/>
          <w:bCs/>
          <w:kern w:val="0"/>
          <w:sz w:val="32"/>
          <w:szCs w:val="32"/>
        </w:rPr>
        <w:t>报考者应提供材料原件供审查人员验证，并提供复印件供资格审查单位留存，</w:t>
      </w:r>
      <w:r>
        <w:rPr>
          <w:rFonts w:hint="eastAsia" w:ascii="仿宋_GB2312" w:hAnsi="仿宋_GB2312" w:eastAsia="仿宋_GB2312" w:cs="仿宋_GB2312"/>
          <w:b/>
          <w:kern w:val="0"/>
          <w:sz w:val="32"/>
          <w:szCs w:val="32"/>
        </w:rPr>
        <w:t>递交材料时请按照顺序装订。</w:t>
      </w:r>
    </w:p>
    <w:p>
      <w:pPr>
        <w:widowControl/>
        <w:snapToGrid w:val="0"/>
        <w:spacing w:line="480" w:lineRule="exact"/>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1.报名表（收原件，贴本人照片,考生本人须在报名表右下方签字）；                                                                                                                  </w:t>
      </w:r>
    </w:p>
    <w:p>
      <w:pPr>
        <w:widowControl/>
        <w:snapToGrid w:val="0"/>
        <w:spacing w:line="480" w:lineRule="exact"/>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2.身份证（验原件，收复印件）；                                                                                                                                                </w:t>
      </w:r>
    </w:p>
    <w:p>
      <w:pPr>
        <w:widowControl/>
        <w:snapToGrid w:val="0"/>
        <w:spacing w:line="480" w:lineRule="exact"/>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3.毕业生推荐表（验原件，收复印件；加盖“毕业生分</w:t>
      </w:r>
    </w:p>
    <w:p>
      <w:pPr>
        <w:widowControl/>
        <w:snapToGrid w:val="0"/>
        <w:spacing w:line="480" w:lineRule="exact"/>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配办公室”或“学生就业指导中心”或“学生处”公章，研究生的推荐表加盖“研究生院&lt;处&gt;”的公章亦可）；                                                                                     </w:t>
      </w:r>
    </w:p>
    <w:p>
      <w:pPr>
        <w:widowControl/>
        <w:snapToGrid w:val="0"/>
        <w:spacing w:line="480" w:lineRule="exact"/>
        <w:ind w:firstLine="64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4.学历学位证（验原件，收复印件；硕士研究生及以上学历报考的必须须提供本科阶段学历学位证）；                                                                                                                                                             </w:t>
      </w:r>
    </w:p>
    <w:p>
      <w:pPr>
        <w:widowControl/>
        <w:snapToGrid w:val="0"/>
        <w:spacing w:line="480" w:lineRule="exact"/>
        <w:ind w:firstLine="640"/>
        <w:jc w:val="left"/>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 xml:space="preserve">5.成绩单（验原件，收复印件）；                                                                                       </w:t>
      </w:r>
    </w:p>
    <w:p>
      <w:pPr>
        <w:widowControl/>
        <w:snapToGrid w:val="0"/>
        <w:spacing w:line="480" w:lineRule="exact"/>
        <w:ind w:firstLine="640" w:firstLineChars="200"/>
        <w:jc w:val="left"/>
        <w:rPr>
          <w:rFonts w:hint="eastAsia" w:ascii="仿宋_GB2312" w:hAnsi="仿宋_GB2312" w:eastAsia="仿宋_GB2312" w:cs="仿宋_GB2312"/>
          <w:bCs/>
          <w:color w:val="auto"/>
          <w:kern w:val="0"/>
          <w:sz w:val="32"/>
          <w:szCs w:val="32"/>
          <w:highlight w:val="none"/>
        </w:rPr>
      </w:pPr>
      <w:r>
        <w:rPr>
          <w:rFonts w:hint="eastAsia" w:ascii="仿宋_GB2312" w:hAnsi="仿宋_GB2312" w:eastAsia="仿宋_GB2312" w:cs="仿宋_GB2312"/>
          <w:bCs/>
          <w:color w:val="auto"/>
          <w:kern w:val="0"/>
          <w:sz w:val="32"/>
          <w:szCs w:val="32"/>
          <w:highlight w:val="none"/>
        </w:rPr>
        <w:t>6.教师资格证</w:t>
      </w:r>
    </w:p>
    <w:p>
      <w:pPr>
        <w:widowControl/>
        <w:snapToGrid w:val="0"/>
        <w:spacing w:line="480" w:lineRule="exact"/>
        <w:ind w:firstLine="640" w:firstLineChars="200"/>
        <w:jc w:val="left"/>
        <w:rPr>
          <w:rFonts w:hint="eastAsia" w:ascii="仿宋_GB2312" w:hAnsi="仿宋_GB2312" w:eastAsia="仿宋_GB2312" w:cs="仿宋_GB2312"/>
          <w:bCs/>
          <w:color w:val="auto"/>
          <w:kern w:val="0"/>
          <w:sz w:val="32"/>
          <w:szCs w:val="32"/>
          <w:highlight w:val="none"/>
        </w:rPr>
      </w:pPr>
      <w:r>
        <w:rPr>
          <w:rFonts w:hint="eastAsia" w:ascii="仿宋_GB2312" w:hAnsi="仿宋_GB2312" w:eastAsia="仿宋_GB2312" w:cs="仿宋_GB2312"/>
          <w:bCs/>
          <w:color w:val="auto"/>
          <w:kern w:val="0"/>
          <w:sz w:val="32"/>
          <w:szCs w:val="32"/>
          <w:highlight w:val="none"/>
        </w:rPr>
        <w:t>如报名时暂无法提供，须就本人教师资质提供承诺书，承诺笔试后一年内取得相应层次的教师资格证,</w:t>
      </w:r>
      <w:r>
        <w:rPr>
          <w:rFonts w:hint="eastAsia" w:ascii="仿宋_GB2312" w:hAnsi="仿宋_GB2312" w:eastAsia="仿宋_GB2312" w:cs="仿宋_GB2312"/>
          <w:bCs/>
          <w:color w:val="auto"/>
          <w:kern w:val="0"/>
          <w:sz w:val="32"/>
          <w:szCs w:val="32"/>
          <w:highlight w:val="none"/>
          <w:lang w:eastAsia="zh-CN"/>
        </w:rPr>
        <w:t>并</w:t>
      </w:r>
      <w:r>
        <w:rPr>
          <w:rFonts w:hint="eastAsia" w:ascii="仿宋_GB2312" w:hAnsi="仿宋_GB2312" w:eastAsia="仿宋_GB2312" w:cs="仿宋_GB2312"/>
          <w:bCs/>
          <w:color w:val="auto"/>
          <w:kern w:val="0"/>
          <w:sz w:val="32"/>
          <w:szCs w:val="32"/>
          <w:highlight w:val="none"/>
        </w:rPr>
        <w:t>在办理聘用备案手续时提供教师资格证</w:t>
      </w:r>
      <w:r>
        <w:rPr>
          <w:rFonts w:hint="eastAsia" w:ascii="仿宋_GB2312" w:hAnsi="仿宋_GB2312" w:eastAsia="仿宋_GB2312" w:cs="仿宋_GB2312"/>
          <w:bCs/>
          <w:color w:val="auto"/>
          <w:kern w:val="0"/>
          <w:sz w:val="32"/>
          <w:szCs w:val="32"/>
          <w:highlight w:val="none"/>
          <w:lang w:eastAsia="zh-CN"/>
        </w:rPr>
        <w:t>，否则取消聘用资格。</w:t>
      </w:r>
    </w:p>
    <w:p>
      <w:pPr>
        <w:widowControl/>
        <w:numPr>
          <w:ilvl w:val="0"/>
          <w:numId w:val="1"/>
        </w:numPr>
        <w:snapToGrid w:val="0"/>
        <w:spacing w:line="48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kern w:val="0"/>
          <w:sz w:val="32"/>
          <w:szCs w:val="32"/>
          <w:highlight w:val="none"/>
        </w:rPr>
        <w:t>①</w:t>
      </w:r>
      <w:r>
        <w:rPr>
          <w:rFonts w:hint="eastAsia" w:ascii="仿宋_GB2312" w:hAnsi="仿宋_GB2312" w:eastAsia="仿宋_GB2312" w:cs="仿宋_GB2312"/>
          <w:color w:val="000000"/>
          <w:sz w:val="32"/>
          <w:szCs w:val="32"/>
        </w:rPr>
        <w:t>留学归国人员资格审查时需提供国家教育部留学服务中心出具的《国外学历学位认证书》。尚未取得《国外学历学位认证书》的，可以凭深圳市外国专家局出具的《出国留学人员资格临时证明》接受资格审查；未毕业的，资格审查时必须提供就读院校开具的在读及毕业时间的证明和我国驻外使领馆确认书；所有留学归国人员通过考试、考察和体检后，必须凭《国外学历学位认证书》办理聘用备案手续；</w:t>
      </w:r>
    </w:p>
    <w:p>
      <w:pPr>
        <w:widowControl/>
        <w:shd w:val="clear" w:color="auto" w:fill="FFFFFF"/>
        <w:autoSpaceDE w:val="0"/>
        <w:spacing w:line="480" w:lineRule="exact"/>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②国内院校与国外院校联合办学的，按国内院校毕业生报考，资格审查时须提供国内院校出具相应的证明。属国内院校与国外院校联合办学取得国外学位的，办理聘用手续时需提供国家教育部留学服务中心出具的《联合办学学历学位评估意见书》；</w:t>
      </w:r>
    </w:p>
    <w:p>
      <w:pPr>
        <w:widowControl/>
        <w:shd w:val="clear" w:color="auto" w:fill="FFFFFF"/>
        <w:autoSpaceDE w:val="0"/>
        <w:spacing w:line="480" w:lineRule="exact"/>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kern w:val="0"/>
          <w:sz w:val="32"/>
          <w:szCs w:val="32"/>
          <w:highlight w:val="none"/>
        </w:rPr>
        <w:t>③军队院校地方班毕业生报考的，需提供就读院校出具的地方生证明。</w:t>
      </w:r>
    </w:p>
    <w:p>
      <w:pPr>
        <w:widowControl/>
        <w:snapToGrid w:val="0"/>
        <w:spacing w:line="480" w:lineRule="exact"/>
        <w:ind w:firstLine="64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bCs/>
          <w:kern w:val="0"/>
          <w:sz w:val="32"/>
          <w:szCs w:val="32"/>
        </w:rPr>
        <w:t>8.岗位条件要求的其他详细证明材料。</w:t>
      </w:r>
    </w:p>
    <w:bookmarkEnd w:id="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77363850">
    <w:nsid w:val="580EC88A"/>
    <w:multiLevelType w:val="singleLevel"/>
    <w:tmpl w:val="580EC88A"/>
    <w:lvl w:ilvl="0" w:tentative="1">
      <w:start w:val="7"/>
      <w:numFmt w:val="decimal"/>
      <w:suff w:val="nothing"/>
      <w:lvlText w:val="%1．"/>
      <w:lvlJc w:val="left"/>
    </w:lvl>
  </w:abstractNum>
  <w:num w:numId="1">
    <w:abstractNumId w:val="14773638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4C47D2"/>
    <w:rsid w:val="000923D7"/>
    <w:rsid w:val="000F1DBE"/>
    <w:rsid w:val="001B052C"/>
    <w:rsid w:val="004236EA"/>
    <w:rsid w:val="004C47D2"/>
    <w:rsid w:val="0058445F"/>
    <w:rsid w:val="007137B9"/>
    <w:rsid w:val="008A4526"/>
    <w:rsid w:val="009F257E"/>
    <w:rsid w:val="00B75724"/>
    <w:rsid w:val="00C7345B"/>
    <w:rsid w:val="00CD4C9D"/>
    <w:rsid w:val="00D835EC"/>
    <w:rsid w:val="00F06EB0"/>
    <w:rsid w:val="00FF27AE"/>
    <w:rsid w:val="3DDC7077"/>
    <w:rsid w:val="403401E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semiHidden="0" w:name="header"/>
    <w:lsdException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unhideWhenUsed/>
    <w:uiPriority w:val="0"/>
    <w:pPr>
      <w:tabs>
        <w:tab w:val="center" w:pos="4153"/>
        <w:tab w:val="right" w:pos="8306"/>
      </w:tabs>
      <w:snapToGrid w:val="0"/>
      <w:jc w:val="left"/>
    </w:pPr>
    <w:rPr>
      <w:sz w:val="18"/>
      <w:szCs w:val="18"/>
    </w:rPr>
  </w:style>
  <w:style w:type="paragraph" w:styleId="3">
    <w:name w:val="header"/>
    <w:basedOn w:val="1"/>
    <w:unhideWhenUsed/>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179</Words>
  <Characters>1023</Characters>
  <Lines>8</Lines>
  <Paragraphs>2</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2015-11-19T01:21:00Z</dcterms:created>
  <dc:creator>admin</dc:creator>
  <cp:lastModifiedBy>liuxiaocong</cp:lastModifiedBy>
  <cp:lastPrinted>2016-10-25T02:39:00Z</cp:lastPrinted>
  <dcterms:modified xsi:type="dcterms:W3CDTF">2016-10-25T04:18:53Z</dcterms:modified>
  <dc:title>附件3:</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