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9340" w:type="dxa"/>
        <w:tblInd w:w="0" w:type="dxa"/>
        <w:shd w:val="clear" w:color="auto" w:fill="FFFFFF"/>
        <w:tblLayout w:type="fixed"/>
        <w:tblCellMar>
          <w:top w:w="0" w:type="dxa"/>
          <w:left w:w="0" w:type="dxa"/>
          <w:bottom w:w="0" w:type="dxa"/>
          <w:right w:w="0" w:type="dxa"/>
        </w:tblCellMar>
      </w:tblPr>
      <w:tblGrid>
        <w:gridCol w:w="573"/>
        <w:gridCol w:w="661"/>
        <w:gridCol w:w="703"/>
        <w:gridCol w:w="375"/>
        <w:gridCol w:w="865"/>
        <w:gridCol w:w="358"/>
        <w:gridCol w:w="495"/>
        <w:gridCol w:w="2548"/>
        <w:gridCol w:w="1733"/>
        <w:gridCol w:w="1029"/>
      </w:tblGrid>
      <w:tr>
        <w:tblPrEx>
          <w:shd w:val="clear" w:color="auto" w:fill="FFFFFF"/>
          <w:tblLayout w:type="fixed"/>
          <w:tblCellMar>
            <w:top w:w="0" w:type="dxa"/>
            <w:left w:w="0" w:type="dxa"/>
            <w:bottom w:w="0" w:type="dxa"/>
            <w:right w:w="0" w:type="dxa"/>
          </w:tblCellMar>
        </w:tblPrEx>
        <w:trPr>
          <w:trHeight w:val="1706" w:hRule="atLeast"/>
        </w:trPr>
        <w:tc>
          <w:tcPr>
            <w:tcW w:w="9340" w:type="dxa"/>
            <w:gridSpan w:val="10"/>
            <w:tcBorders>
              <w:top w:val="nil"/>
              <w:left w:val="nil"/>
              <w:bottom w:val="single" w:color="000000" w:sz="6" w:space="0"/>
              <w:right w:val="nil"/>
            </w:tcBorders>
            <w:shd w:val="clear" w:color="auto" w:fill="FFFFFF"/>
            <w:vAlign w:val="center"/>
          </w:tcPr>
          <w:p>
            <w:pPr>
              <w:keepNext w:val="0"/>
              <w:keepLines w:val="0"/>
              <w:widowControl/>
              <w:suppressLineNumbers w:val="0"/>
              <w:spacing w:line="360" w:lineRule="atLeast"/>
              <w:ind w:left="0" w:firstLine="0"/>
              <w:jc w:val="left"/>
              <w:rPr>
                <w:rFonts w:ascii="宋体" w:hAnsi="宋体" w:eastAsia="宋体" w:cs="宋体"/>
                <w:b w:val="0"/>
                <w:i w:val="0"/>
                <w:caps w:val="0"/>
                <w:color w:val="000000"/>
                <w:spacing w:val="0"/>
                <w:sz w:val="21"/>
                <w:szCs w:val="21"/>
              </w:rPr>
            </w:pPr>
            <w:bookmarkStart w:id="0" w:name="_GoBack"/>
            <w:r>
              <w:rPr>
                <w:rFonts w:ascii="黑体" w:hAnsi="宋体" w:eastAsia="黑体" w:cs="黑体"/>
                <w:b w:val="0"/>
                <w:i w:val="0"/>
                <w:caps w:val="0"/>
                <w:color w:val="000000"/>
                <w:spacing w:val="0"/>
                <w:kern w:val="0"/>
                <w:sz w:val="36"/>
                <w:szCs w:val="36"/>
                <w:lang w:val="en-US" w:eastAsia="zh-CN" w:bidi="ar"/>
              </w:rPr>
              <w:br w:type="textWrapping"/>
            </w:r>
            <w:r>
              <w:rPr>
                <w:rFonts w:hint="eastAsia" w:ascii="黑体" w:hAnsi="宋体" w:eastAsia="黑体" w:cs="黑体"/>
                <w:b w:val="0"/>
                <w:i w:val="0"/>
                <w:caps w:val="0"/>
                <w:color w:val="000000"/>
                <w:spacing w:val="0"/>
                <w:kern w:val="0"/>
                <w:sz w:val="36"/>
                <w:szCs w:val="36"/>
                <w:lang w:val="en-US" w:eastAsia="zh-CN" w:bidi="ar"/>
              </w:rPr>
              <w:t>杭州市富阳区2016年下半年公开招聘中小学幼儿园新教师计划表</w:t>
            </w:r>
          </w:p>
        </w:tc>
      </w:tr>
      <w:bookmarkEnd w:id="0"/>
      <w:tr>
        <w:tblPrEx>
          <w:tblLayout w:type="fixed"/>
          <w:tblCellMar>
            <w:top w:w="0" w:type="dxa"/>
            <w:left w:w="0" w:type="dxa"/>
            <w:bottom w:w="0" w:type="dxa"/>
            <w:right w:w="0" w:type="dxa"/>
          </w:tblCellMar>
        </w:tblPrEx>
        <w:trPr>
          <w:trHeight w:val="1326" w:hRule="atLeast"/>
        </w:trPr>
        <w:tc>
          <w:tcPr>
            <w:tcW w:w="57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21"/>
                <w:szCs w:val="21"/>
                <w:lang w:val="en-US" w:eastAsia="zh-CN" w:bidi="ar"/>
              </w:rPr>
              <w:t>岗位类别</w:t>
            </w: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招聘岗位</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区域</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招聘人数</w:t>
            </w:r>
          </w:p>
        </w:tc>
        <w:tc>
          <w:tcPr>
            <w:tcW w:w="86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招聘对象和范围</w:t>
            </w:r>
          </w:p>
        </w:tc>
        <w:tc>
          <w:tcPr>
            <w:tcW w:w="358"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户籍</w:t>
            </w:r>
          </w:p>
        </w:tc>
        <w:tc>
          <w:tcPr>
            <w:tcW w:w="49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学历</w:t>
            </w:r>
          </w:p>
        </w:tc>
        <w:tc>
          <w:tcPr>
            <w:tcW w:w="2548"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专业要求</w:t>
            </w:r>
          </w:p>
        </w:tc>
        <w:tc>
          <w:tcPr>
            <w:tcW w:w="2762" w:type="dxa"/>
            <w:gridSpan w:val="2"/>
            <w:tcBorders>
              <w:top w:val="single" w:color="000000" w:sz="6" w:space="0"/>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其他要求</w:t>
            </w:r>
          </w:p>
        </w:tc>
      </w:tr>
      <w:tr>
        <w:tblPrEx>
          <w:shd w:val="clear" w:color="auto" w:fill="FFFFFF"/>
          <w:tblLayout w:type="fixed"/>
          <w:tblCellMar>
            <w:top w:w="0" w:type="dxa"/>
            <w:left w:w="0" w:type="dxa"/>
            <w:bottom w:w="0" w:type="dxa"/>
            <w:right w:w="0" w:type="dxa"/>
          </w:tblCellMar>
        </w:tblPrEx>
        <w:trPr>
          <w:trHeight w:val="670" w:hRule="atLeast"/>
        </w:trPr>
        <w:tc>
          <w:tcPr>
            <w:tcW w:w="573" w:type="dxa"/>
            <w:vMerge w:val="restart"/>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职教专业课教师</w:t>
            </w: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服装</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区职教中心</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w:t>
            </w:r>
          </w:p>
        </w:tc>
        <w:tc>
          <w:tcPr>
            <w:tcW w:w="865" w:type="dxa"/>
            <w:vMerge w:val="restart"/>
            <w:tcBorders>
              <w:top w:val="nil"/>
              <w:left w:val="single" w:color="000000" w:sz="6" w:space="0"/>
              <w:bottom w:val="nil"/>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2016年毕业生、2017年应届毕业生</w:t>
            </w:r>
          </w:p>
        </w:tc>
        <w:tc>
          <w:tcPr>
            <w:tcW w:w="358" w:type="dxa"/>
            <w:vMerge w:val="restart"/>
            <w:tcBorders>
              <w:top w:val="nil"/>
              <w:left w:val="single" w:color="000000" w:sz="6" w:space="0"/>
              <w:bottom w:val="nil"/>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浙江</w:t>
            </w:r>
          </w:p>
        </w:tc>
        <w:tc>
          <w:tcPr>
            <w:tcW w:w="495" w:type="dxa"/>
            <w:vMerge w:val="restart"/>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全日制普通高校本科及以上学历</w:t>
            </w:r>
          </w:p>
        </w:tc>
        <w:tc>
          <w:tcPr>
            <w:tcW w:w="2548"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服装设计与工艺教育、服装设计与工程、服装艺术设计</w:t>
            </w:r>
          </w:p>
        </w:tc>
        <w:tc>
          <w:tcPr>
            <w:tcW w:w="1733" w:type="dxa"/>
            <w:vMerge w:val="restart"/>
            <w:tcBorders>
              <w:top w:val="nil"/>
              <w:left w:val="single" w:color="000000" w:sz="6" w:space="0"/>
              <w:bottom w:val="nil"/>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   全日制全国“211工程”大学本科及以上毕业生或全日制普通高校本科校级及以上优秀毕业生，户籍不限。</w:t>
            </w:r>
          </w:p>
        </w:tc>
        <w:tc>
          <w:tcPr>
            <w:tcW w:w="102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w:t>
            </w:r>
          </w:p>
        </w:tc>
      </w:tr>
      <w:tr>
        <w:tblPrEx>
          <w:tblLayout w:type="fixed"/>
          <w:tblCellMar>
            <w:top w:w="0" w:type="dxa"/>
            <w:left w:w="0" w:type="dxa"/>
            <w:bottom w:w="0" w:type="dxa"/>
            <w:right w:w="0" w:type="dxa"/>
          </w:tblCellMar>
        </w:tblPrEx>
        <w:trPr>
          <w:trHeight w:val="670" w:hRule="atLeast"/>
        </w:trPr>
        <w:tc>
          <w:tcPr>
            <w:tcW w:w="573" w:type="dxa"/>
            <w:vMerge w:val="continue"/>
            <w:tcBorders>
              <w:top w:val="nil"/>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信息技术</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区职教中心</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w:t>
            </w:r>
          </w:p>
        </w:tc>
        <w:tc>
          <w:tcPr>
            <w:tcW w:w="865"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58"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95" w:type="dxa"/>
            <w:vMerge w:val="continue"/>
            <w:tcBorders>
              <w:top w:val="nil"/>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548"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数字媒体技术</w:t>
            </w:r>
          </w:p>
        </w:tc>
        <w:tc>
          <w:tcPr>
            <w:tcW w:w="1733"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02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w:t>
            </w:r>
          </w:p>
        </w:tc>
      </w:tr>
      <w:tr>
        <w:tblPrEx>
          <w:tblLayout w:type="fixed"/>
          <w:tblCellMar>
            <w:top w:w="0" w:type="dxa"/>
            <w:left w:w="0" w:type="dxa"/>
            <w:bottom w:w="0" w:type="dxa"/>
            <w:right w:w="0" w:type="dxa"/>
          </w:tblCellMar>
        </w:tblPrEx>
        <w:trPr>
          <w:trHeight w:val="670" w:hRule="atLeast"/>
        </w:trPr>
        <w:tc>
          <w:tcPr>
            <w:tcW w:w="573" w:type="dxa"/>
            <w:vMerge w:val="continue"/>
            <w:tcBorders>
              <w:top w:val="nil"/>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护理</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富阳学院</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w:t>
            </w:r>
          </w:p>
        </w:tc>
        <w:tc>
          <w:tcPr>
            <w:tcW w:w="865"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58"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95" w:type="dxa"/>
            <w:vMerge w:val="continue"/>
            <w:tcBorders>
              <w:top w:val="nil"/>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548"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 护理学</w:t>
            </w:r>
          </w:p>
        </w:tc>
        <w:tc>
          <w:tcPr>
            <w:tcW w:w="1733"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02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w:t>
            </w:r>
          </w:p>
        </w:tc>
      </w:tr>
      <w:tr>
        <w:tblPrEx>
          <w:tblLayout w:type="fixed"/>
          <w:tblCellMar>
            <w:top w:w="0" w:type="dxa"/>
            <w:left w:w="0" w:type="dxa"/>
            <w:bottom w:w="0" w:type="dxa"/>
            <w:right w:w="0" w:type="dxa"/>
          </w:tblCellMar>
        </w:tblPrEx>
        <w:trPr>
          <w:trHeight w:val="670" w:hRule="atLeast"/>
        </w:trPr>
        <w:tc>
          <w:tcPr>
            <w:tcW w:w="573" w:type="dxa"/>
            <w:vMerge w:val="continue"/>
            <w:tcBorders>
              <w:top w:val="nil"/>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汽修</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富阳学院</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w:t>
            </w:r>
          </w:p>
        </w:tc>
        <w:tc>
          <w:tcPr>
            <w:tcW w:w="865"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58"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95" w:type="dxa"/>
            <w:vMerge w:val="continue"/>
            <w:tcBorders>
              <w:top w:val="nil"/>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548"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车辆工程、汽车维修工程教育、汽车运用与维修</w:t>
            </w:r>
          </w:p>
        </w:tc>
        <w:tc>
          <w:tcPr>
            <w:tcW w:w="1733"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02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高级工及以上</w:t>
            </w:r>
          </w:p>
        </w:tc>
      </w:tr>
      <w:tr>
        <w:tblPrEx>
          <w:tblLayout w:type="fixed"/>
          <w:tblCellMar>
            <w:top w:w="0" w:type="dxa"/>
            <w:left w:w="0" w:type="dxa"/>
            <w:bottom w:w="0" w:type="dxa"/>
            <w:right w:w="0" w:type="dxa"/>
          </w:tblCellMar>
        </w:tblPrEx>
        <w:trPr>
          <w:trHeight w:val="670" w:hRule="atLeast"/>
        </w:trPr>
        <w:tc>
          <w:tcPr>
            <w:tcW w:w="573" w:type="dxa"/>
            <w:vMerge w:val="continue"/>
            <w:tcBorders>
              <w:top w:val="nil"/>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电子</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富阳学院</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w:t>
            </w:r>
          </w:p>
        </w:tc>
        <w:tc>
          <w:tcPr>
            <w:tcW w:w="865"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58"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95" w:type="dxa"/>
            <w:vMerge w:val="continue"/>
            <w:tcBorders>
              <w:top w:val="nil"/>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548"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电子技术应用、电子信息工程、电气工程及自动化</w:t>
            </w:r>
          </w:p>
        </w:tc>
        <w:tc>
          <w:tcPr>
            <w:tcW w:w="1733"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02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高级工及以上</w:t>
            </w:r>
          </w:p>
        </w:tc>
      </w:tr>
      <w:tr>
        <w:tblPrEx>
          <w:tblLayout w:type="fixed"/>
          <w:tblCellMar>
            <w:top w:w="0" w:type="dxa"/>
            <w:left w:w="0" w:type="dxa"/>
            <w:bottom w:w="0" w:type="dxa"/>
            <w:right w:w="0" w:type="dxa"/>
          </w:tblCellMar>
        </w:tblPrEx>
        <w:trPr>
          <w:trHeight w:val="670" w:hRule="atLeast"/>
        </w:trPr>
        <w:tc>
          <w:tcPr>
            <w:tcW w:w="573" w:type="dxa"/>
            <w:vMerge w:val="continue"/>
            <w:tcBorders>
              <w:top w:val="nil"/>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数控</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富阳学院</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w:t>
            </w:r>
          </w:p>
        </w:tc>
        <w:tc>
          <w:tcPr>
            <w:tcW w:w="865"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58"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95" w:type="dxa"/>
            <w:vMerge w:val="continue"/>
            <w:tcBorders>
              <w:top w:val="nil"/>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548"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机械制造、机械设计制造及其自动化</w:t>
            </w:r>
          </w:p>
        </w:tc>
        <w:tc>
          <w:tcPr>
            <w:tcW w:w="1733"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02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高级工及以上</w:t>
            </w:r>
          </w:p>
        </w:tc>
      </w:tr>
      <w:tr>
        <w:tblPrEx>
          <w:tblLayout w:type="fixed"/>
          <w:tblCellMar>
            <w:top w:w="0" w:type="dxa"/>
            <w:left w:w="0" w:type="dxa"/>
            <w:bottom w:w="0" w:type="dxa"/>
            <w:right w:w="0" w:type="dxa"/>
          </w:tblCellMar>
        </w:tblPrEx>
        <w:trPr>
          <w:trHeight w:val="670" w:hRule="atLeast"/>
        </w:trPr>
        <w:tc>
          <w:tcPr>
            <w:tcW w:w="573" w:type="dxa"/>
            <w:vMerge w:val="restart"/>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高中（含职高）文化课教师</w:t>
            </w: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高中语文</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全区高中</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5</w:t>
            </w:r>
          </w:p>
        </w:tc>
        <w:tc>
          <w:tcPr>
            <w:tcW w:w="865" w:type="dxa"/>
            <w:vMerge w:val="restart"/>
            <w:tcBorders>
              <w:top w:val="single" w:color="000000" w:sz="6" w:space="0"/>
              <w:left w:val="single" w:color="000000" w:sz="6" w:space="0"/>
              <w:bottom w:val="nil"/>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2016年毕业生、2017年应届毕业生</w:t>
            </w:r>
          </w:p>
        </w:tc>
        <w:tc>
          <w:tcPr>
            <w:tcW w:w="358" w:type="dxa"/>
            <w:vMerge w:val="restart"/>
            <w:tcBorders>
              <w:top w:val="single" w:color="000000" w:sz="6" w:space="0"/>
              <w:left w:val="single" w:color="000000" w:sz="6" w:space="0"/>
              <w:bottom w:val="nil"/>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浙江</w:t>
            </w:r>
          </w:p>
        </w:tc>
        <w:tc>
          <w:tcPr>
            <w:tcW w:w="495" w:type="dxa"/>
            <w:vMerge w:val="restart"/>
            <w:tcBorders>
              <w:top w:val="nil"/>
              <w:left w:val="single" w:color="000000" w:sz="6" w:space="0"/>
              <w:bottom w:val="nil"/>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全日制普通高校本科及以上学历</w:t>
            </w:r>
          </w:p>
        </w:tc>
        <w:tc>
          <w:tcPr>
            <w:tcW w:w="2548" w:type="dxa"/>
            <w:vMerge w:val="restart"/>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    学历专业或教师资格证学科对应的学科（2017年毕业生按教育部考试中心颁发的教师资格考试合格证明对应的学科）；历史学、人文教育（历史）专业可报考历史学科，地理学、人文教育（地理）专业可报考地理学科；资格层次为小学、初中的不可报考高中。</w:t>
            </w:r>
          </w:p>
        </w:tc>
        <w:tc>
          <w:tcPr>
            <w:tcW w:w="2762" w:type="dxa"/>
            <w:gridSpan w:val="2"/>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    师范类毕业生。研究生要求本科是师范类且与研究生阶段为同类专业，户籍不限； 全日制全国“211工程”大学本科及以上毕业生放宽至非师范类，户籍不限，专业不限；全日制普通高校师范类专业本科校级及以上优秀毕业生，户籍不限。</w:t>
            </w:r>
          </w:p>
        </w:tc>
      </w:tr>
      <w:tr>
        <w:tblPrEx>
          <w:tblLayout w:type="fixed"/>
          <w:tblCellMar>
            <w:top w:w="0" w:type="dxa"/>
            <w:left w:w="0" w:type="dxa"/>
            <w:bottom w:w="0" w:type="dxa"/>
            <w:right w:w="0" w:type="dxa"/>
          </w:tblCellMar>
        </w:tblPrEx>
        <w:trPr>
          <w:trHeight w:val="670" w:hRule="atLeast"/>
        </w:trPr>
        <w:tc>
          <w:tcPr>
            <w:tcW w:w="573" w:type="dxa"/>
            <w:vMerge w:val="continue"/>
            <w:tcBorders>
              <w:top w:val="nil"/>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高中数学</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全区高中</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2</w:t>
            </w:r>
          </w:p>
        </w:tc>
        <w:tc>
          <w:tcPr>
            <w:tcW w:w="86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58"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95"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548" w:type="dxa"/>
            <w:vMerge w:val="continue"/>
            <w:tcBorders>
              <w:top w:val="nil"/>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76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r>
      <w:tr>
        <w:tblPrEx>
          <w:tblLayout w:type="fixed"/>
          <w:tblCellMar>
            <w:top w:w="0" w:type="dxa"/>
            <w:left w:w="0" w:type="dxa"/>
            <w:bottom w:w="0" w:type="dxa"/>
            <w:right w:w="0" w:type="dxa"/>
          </w:tblCellMar>
        </w:tblPrEx>
        <w:trPr>
          <w:trHeight w:val="670" w:hRule="atLeast"/>
        </w:trPr>
        <w:tc>
          <w:tcPr>
            <w:tcW w:w="573" w:type="dxa"/>
            <w:vMerge w:val="continue"/>
            <w:tcBorders>
              <w:top w:val="nil"/>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高中生物</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全区高中</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2</w:t>
            </w:r>
          </w:p>
        </w:tc>
        <w:tc>
          <w:tcPr>
            <w:tcW w:w="86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58"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95"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548" w:type="dxa"/>
            <w:vMerge w:val="continue"/>
            <w:tcBorders>
              <w:top w:val="nil"/>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76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r>
      <w:tr>
        <w:tblPrEx>
          <w:tblLayout w:type="fixed"/>
          <w:tblCellMar>
            <w:top w:w="0" w:type="dxa"/>
            <w:left w:w="0" w:type="dxa"/>
            <w:bottom w:w="0" w:type="dxa"/>
            <w:right w:w="0" w:type="dxa"/>
          </w:tblCellMar>
        </w:tblPrEx>
        <w:trPr>
          <w:trHeight w:val="670" w:hRule="atLeast"/>
        </w:trPr>
        <w:tc>
          <w:tcPr>
            <w:tcW w:w="573" w:type="dxa"/>
            <w:vMerge w:val="continue"/>
            <w:tcBorders>
              <w:top w:val="nil"/>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高中历史</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全区高中</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5</w:t>
            </w:r>
          </w:p>
        </w:tc>
        <w:tc>
          <w:tcPr>
            <w:tcW w:w="86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58"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95"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548" w:type="dxa"/>
            <w:vMerge w:val="continue"/>
            <w:tcBorders>
              <w:top w:val="nil"/>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76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r>
      <w:tr>
        <w:tblPrEx>
          <w:tblLayout w:type="fixed"/>
          <w:tblCellMar>
            <w:top w:w="0" w:type="dxa"/>
            <w:left w:w="0" w:type="dxa"/>
            <w:bottom w:w="0" w:type="dxa"/>
            <w:right w:w="0" w:type="dxa"/>
          </w:tblCellMar>
        </w:tblPrEx>
        <w:trPr>
          <w:trHeight w:val="670" w:hRule="atLeast"/>
        </w:trPr>
        <w:tc>
          <w:tcPr>
            <w:tcW w:w="573" w:type="dxa"/>
            <w:vMerge w:val="continue"/>
            <w:tcBorders>
              <w:top w:val="nil"/>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高中地理</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全区高中</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5</w:t>
            </w:r>
          </w:p>
        </w:tc>
        <w:tc>
          <w:tcPr>
            <w:tcW w:w="86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58"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95"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548" w:type="dxa"/>
            <w:vMerge w:val="continue"/>
            <w:tcBorders>
              <w:top w:val="nil"/>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76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r>
      <w:tr>
        <w:tblPrEx>
          <w:tblLayout w:type="fixed"/>
          <w:tblCellMar>
            <w:top w:w="0" w:type="dxa"/>
            <w:left w:w="0" w:type="dxa"/>
            <w:bottom w:w="0" w:type="dxa"/>
            <w:right w:w="0" w:type="dxa"/>
          </w:tblCellMar>
        </w:tblPrEx>
        <w:trPr>
          <w:trHeight w:val="670" w:hRule="atLeast"/>
        </w:trPr>
        <w:tc>
          <w:tcPr>
            <w:tcW w:w="573" w:type="dxa"/>
            <w:vMerge w:val="continue"/>
            <w:tcBorders>
              <w:top w:val="nil"/>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高中化学</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全区高中</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w:t>
            </w:r>
          </w:p>
        </w:tc>
        <w:tc>
          <w:tcPr>
            <w:tcW w:w="86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58"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95"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548" w:type="dxa"/>
            <w:vMerge w:val="continue"/>
            <w:tcBorders>
              <w:top w:val="nil"/>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76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r>
      <w:tr>
        <w:tblPrEx>
          <w:tblLayout w:type="fixed"/>
          <w:tblCellMar>
            <w:top w:w="0" w:type="dxa"/>
            <w:left w:w="0" w:type="dxa"/>
            <w:bottom w:w="0" w:type="dxa"/>
            <w:right w:w="0" w:type="dxa"/>
          </w:tblCellMar>
        </w:tblPrEx>
        <w:trPr>
          <w:trHeight w:val="670" w:hRule="atLeast"/>
        </w:trPr>
        <w:tc>
          <w:tcPr>
            <w:tcW w:w="573" w:type="dxa"/>
            <w:vMerge w:val="continue"/>
            <w:tcBorders>
              <w:top w:val="nil"/>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高中政治</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全区高中</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w:t>
            </w:r>
          </w:p>
        </w:tc>
        <w:tc>
          <w:tcPr>
            <w:tcW w:w="86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58"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95"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548" w:type="dxa"/>
            <w:vMerge w:val="continue"/>
            <w:tcBorders>
              <w:top w:val="nil"/>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76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r>
      <w:tr>
        <w:tblPrEx>
          <w:tblLayout w:type="fixed"/>
          <w:tblCellMar>
            <w:top w:w="0" w:type="dxa"/>
            <w:left w:w="0" w:type="dxa"/>
            <w:bottom w:w="0" w:type="dxa"/>
            <w:right w:w="0" w:type="dxa"/>
          </w:tblCellMar>
        </w:tblPrEx>
        <w:trPr>
          <w:trHeight w:val="670" w:hRule="atLeast"/>
        </w:trPr>
        <w:tc>
          <w:tcPr>
            <w:tcW w:w="573" w:type="dxa"/>
            <w:vMerge w:val="continue"/>
            <w:tcBorders>
              <w:top w:val="nil"/>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高中信息技术</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全区高中</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w:t>
            </w:r>
          </w:p>
        </w:tc>
        <w:tc>
          <w:tcPr>
            <w:tcW w:w="86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58"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95"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548" w:type="dxa"/>
            <w:vMerge w:val="continue"/>
            <w:tcBorders>
              <w:top w:val="nil"/>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76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r>
      <w:tr>
        <w:tblPrEx>
          <w:tblLayout w:type="fixed"/>
          <w:tblCellMar>
            <w:top w:w="0" w:type="dxa"/>
            <w:left w:w="0" w:type="dxa"/>
            <w:bottom w:w="0" w:type="dxa"/>
            <w:right w:w="0" w:type="dxa"/>
          </w:tblCellMar>
        </w:tblPrEx>
        <w:trPr>
          <w:trHeight w:val="670" w:hRule="atLeast"/>
        </w:trPr>
        <w:tc>
          <w:tcPr>
            <w:tcW w:w="573" w:type="dxa"/>
            <w:vMerge w:val="restart"/>
            <w:tcBorders>
              <w:top w:val="nil"/>
              <w:left w:val="single" w:color="000000" w:sz="6" w:space="0"/>
              <w:bottom w:val="nil"/>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初中教师</w:t>
            </w: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初中语文</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全区初中</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w:t>
            </w:r>
          </w:p>
        </w:tc>
        <w:tc>
          <w:tcPr>
            <w:tcW w:w="865" w:type="dxa"/>
            <w:vMerge w:val="restart"/>
            <w:tcBorders>
              <w:top w:val="single" w:color="000000" w:sz="6" w:space="0"/>
              <w:left w:val="single" w:color="000000" w:sz="6" w:space="0"/>
              <w:bottom w:val="nil"/>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2016年毕业生、2017年应届毕业生</w:t>
            </w:r>
          </w:p>
        </w:tc>
        <w:tc>
          <w:tcPr>
            <w:tcW w:w="358" w:type="dxa"/>
            <w:vMerge w:val="restart"/>
            <w:tcBorders>
              <w:top w:val="single" w:color="000000" w:sz="6" w:space="0"/>
              <w:left w:val="single" w:color="000000" w:sz="6" w:space="0"/>
              <w:bottom w:val="nil"/>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浙江</w:t>
            </w:r>
          </w:p>
        </w:tc>
        <w:tc>
          <w:tcPr>
            <w:tcW w:w="495" w:type="dxa"/>
            <w:vMerge w:val="restart"/>
            <w:tcBorders>
              <w:top w:val="single" w:color="000000" w:sz="6" w:space="0"/>
              <w:left w:val="single" w:color="000000" w:sz="6" w:space="0"/>
              <w:bottom w:val="nil"/>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全日制普通高校本科及以上学历</w:t>
            </w:r>
          </w:p>
        </w:tc>
        <w:tc>
          <w:tcPr>
            <w:tcW w:w="2548" w:type="dxa"/>
            <w:vMerge w:val="restart"/>
            <w:tcBorders>
              <w:top w:val="nil"/>
              <w:left w:val="single" w:color="000000" w:sz="6" w:space="0"/>
              <w:bottom w:val="nil"/>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   </w:t>
            </w:r>
            <w:r>
              <w:rPr>
                <w:rFonts w:hint="eastAsia" w:ascii="宋体" w:hAnsi="宋体" w:eastAsia="宋体" w:cs="宋体"/>
                <w:b w:val="0"/>
                <w:i w:val="0"/>
                <w:caps w:val="0"/>
                <w:color w:val="000000"/>
                <w:spacing w:val="0"/>
                <w:kern w:val="0"/>
                <w:sz w:val="18"/>
                <w:szCs w:val="18"/>
                <w:lang w:val="en-US" w:eastAsia="zh-CN" w:bidi="ar"/>
              </w:rPr>
              <w:br w:type="textWrapping"/>
            </w:r>
            <w:r>
              <w:rPr>
                <w:rFonts w:hint="eastAsia" w:ascii="宋体" w:hAnsi="宋体" w:eastAsia="宋体" w:cs="宋体"/>
                <w:b w:val="0"/>
                <w:i w:val="0"/>
                <w:caps w:val="0"/>
                <w:color w:val="000000"/>
                <w:spacing w:val="0"/>
                <w:kern w:val="0"/>
                <w:sz w:val="18"/>
                <w:szCs w:val="18"/>
                <w:lang w:val="en-US" w:eastAsia="zh-CN" w:bidi="ar"/>
              </w:rPr>
              <w:t>    学历专业或教师资格证学科对应的学科（2017年毕业生按教育部考试中心颁发的教师资格考试合格证明对应的学科）；政治、历史、地理专业可报考历史与社会学科；科学教育、物理、化学和生物专业可报考科学学科；资格层次为高中的可报考初中。</w:t>
            </w:r>
            <w:r>
              <w:rPr>
                <w:rFonts w:hint="eastAsia" w:ascii="宋体" w:hAnsi="宋体" w:eastAsia="宋体" w:cs="宋体"/>
                <w:b w:val="0"/>
                <w:i w:val="0"/>
                <w:caps w:val="0"/>
                <w:color w:val="000000"/>
                <w:spacing w:val="0"/>
                <w:kern w:val="0"/>
                <w:sz w:val="18"/>
                <w:szCs w:val="18"/>
                <w:lang w:val="en-US" w:eastAsia="zh-CN" w:bidi="ar"/>
              </w:rPr>
              <w:br w:type="textWrapping"/>
            </w:r>
            <w:r>
              <w:rPr>
                <w:rFonts w:hint="eastAsia" w:ascii="宋体" w:hAnsi="宋体" w:eastAsia="宋体" w:cs="宋体"/>
                <w:b w:val="0"/>
                <w:i w:val="0"/>
                <w:caps w:val="0"/>
                <w:color w:val="000000"/>
                <w:spacing w:val="0"/>
                <w:kern w:val="0"/>
                <w:sz w:val="18"/>
                <w:szCs w:val="18"/>
                <w:lang w:val="en-US" w:eastAsia="zh-CN" w:bidi="ar"/>
              </w:rPr>
              <w:t>                         </w:t>
            </w:r>
            <w:r>
              <w:rPr>
                <w:rFonts w:hint="eastAsia" w:ascii="宋体" w:hAnsi="宋体" w:eastAsia="宋体" w:cs="宋体"/>
                <w:b w:val="0"/>
                <w:i w:val="0"/>
                <w:caps w:val="0"/>
                <w:color w:val="000000"/>
                <w:spacing w:val="0"/>
                <w:kern w:val="0"/>
                <w:sz w:val="18"/>
                <w:szCs w:val="18"/>
                <w:lang w:val="en-US" w:eastAsia="zh-CN" w:bidi="ar"/>
              </w:rPr>
              <w:br w:type="textWrapping"/>
            </w:r>
            <w:r>
              <w:rPr>
                <w:rFonts w:hint="eastAsia" w:ascii="宋体" w:hAnsi="宋体" w:eastAsia="宋体" w:cs="宋体"/>
                <w:b w:val="0"/>
                <w:i w:val="0"/>
                <w:caps w:val="0"/>
                <w:color w:val="000000"/>
                <w:spacing w:val="0"/>
                <w:kern w:val="0"/>
                <w:sz w:val="18"/>
                <w:szCs w:val="18"/>
                <w:lang w:val="en-US" w:eastAsia="zh-CN" w:bidi="ar"/>
              </w:rPr>
              <w:t>    </w:t>
            </w:r>
          </w:p>
        </w:tc>
        <w:tc>
          <w:tcPr>
            <w:tcW w:w="2762" w:type="dxa"/>
            <w:gridSpan w:val="2"/>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    师范类毕业生。研究生要求本科是师范类且与研究生阶段为同类专业，户籍不限； 全日制全国“211工程”大学本科及以上毕业生放宽至非师范类，户籍不限，专业不限；全日制普通高校师范类专业本科校级及以上优秀毕业生，户籍不限。</w:t>
            </w:r>
          </w:p>
        </w:tc>
      </w:tr>
      <w:tr>
        <w:tblPrEx>
          <w:tblLayout w:type="fixed"/>
          <w:tblCellMar>
            <w:top w:w="0" w:type="dxa"/>
            <w:left w:w="0" w:type="dxa"/>
            <w:bottom w:w="0" w:type="dxa"/>
            <w:right w:w="0" w:type="dxa"/>
          </w:tblCellMar>
        </w:tblPrEx>
        <w:trPr>
          <w:trHeight w:val="670" w:hRule="atLeast"/>
        </w:trPr>
        <w:tc>
          <w:tcPr>
            <w:tcW w:w="573"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初中数学</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全区初中</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4</w:t>
            </w:r>
          </w:p>
        </w:tc>
        <w:tc>
          <w:tcPr>
            <w:tcW w:w="86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58"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9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548"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76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r>
      <w:tr>
        <w:tblPrEx>
          <w:tblLayout w:type="fixed"/>
          <w:tblCellMar>
            <w:top w:w="0" w:type="dxa"/>
            <w:left w:w="0" w:type="dxa"/>
            <w:bottom w:w="0" w:type="dxa"/>
            <w:right w:w="0" w:type="dxa"/>
          </w:tblCellMar>
        </w:tblPrEx>
        <w:trPr>
          <w:trHeight w:val="670" w:hRule="atLeast"/>
        </w:trPr>
        <w:tc>
          <w:tcPr>
            <w:tcW w:w="573"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初中英语</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全区初中</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4</w:t>
            </w:r>
          </w:p>
        </w:tc>
        <w:tc>
          <w:tcPr>
            <w:tcW w:w="86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58"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9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548"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76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r>
      <w:tr>
        <w:tblPrEx>
          <w:tblLayout w:type="fixed"/>
          <w:tblCellMar>
            <w:top w:w="0" w:type="dxa"/>
            <w:left w:w="0" w:type="dxa"/>
            <w:bottom w:w="0" w:type="dxa"/>
            <w:right w:w="0" w:type="dxa"/>
          </w:tblCellMar>
        </w:tblPrEx>
        <w:trPr>
          <w:trHeight w:val="670" w:hRule="atLeast"/>
        </w:trPr>
        <w:tc>
          <w:tcPr>
            <w:tcW w:w="573"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初中科学</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全区初中</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5</w:t>
            </w:r>
          </w:p>
        </w:tc>
        <w:tc>
          <w:tcPr>
            <w:tcW w:w="86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58"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9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548"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76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r>
      <w:tr>
        <w:tblPrEx>
          <w:tblLayout w:type="fixed"/>
          <w:tblCellMar>
            <w:top w:w="0" w:type="dxa"/>
            <w:left w:w="0" w:type="dxa"/>
            <w:bottom w:w="0" w:type="dxa"/>
            <w:right w:w="0" w:type="dxa"/>
          </w:tblCellMar>
        </w:tblPrEx>
        <w:trPr>
          <w:trHeight w:val="998" w:hRule="atLeast"/>
        </w:trPr>
        <w:tc>
          <w:tcPr>
            <w:tcW w:w="573"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初中历史与社会</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全区初中</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4</w:t>
            </w:r>
          </w:p>
        </w:tc>
        <w:tc>
          <w:tcPr>
            <w:tcW w:w="86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58"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9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548"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76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r>
      <w:tr>
        <w:tblPrEx>
          <w:tblLayout w:type="fixed"/>
          <w:tblCellMar>
            <w:top w:w="0" w:type="dxa"/>
            <w:left w:w="0" w:type="dxa"/>
            <w:bottom w:w="0" w:type="dxa"/>
            <w:right w:w="0" w:type="dxa"/>
          </w:tblCellMar>
        </w:tblPrEx>
        <w:trPr>
          <w:trHeight w:val="670" w:hRule="atLeast"/>
        </w:trPr>
        <w:tc>
          <w:tcPr>
            <w:tcW w:w="573"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初中体育</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全区初中</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w:t>
            </w:r>
          </w:p>
        </w:tc>
        <w:tc>
          <w:tcPr>
            <w:tcW w:w="86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58"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9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548"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76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r>
      <w:tr>
        <w:tblPrEx>
          <w:tblLayout w:type="fixed"/>
          <w:tblCellMar>
            <w:top w:w="0" w:type="dxa"/>
            <w:left w:w="0" w:type="dxa"/>
            <w:bottom w:w="0" w:type="dxa"/>
            <w:right w:w="0" w:type="dxa"/>
          </w:tblCellMar>
        </w:tblPrEx>
        <w:trPr>
          <w:trHeight w:val="670" w:hRule="atLeast"/>
        </w:trPr>
        <w:tc>
          <w:tcPr>
            <w:tcW w:w="573"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小学教师</w:t>
            </w: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小学语文1</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全区小学</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13</w:t>
            </w:r>
          </w:p>
        </w:tc>
        <w:tc>
          <w:tcPr>
            <w:tcW w:w="865" w:type="dxa"/>
            <w:vMerge w:val="restart"/>
            <w:tcBorders>
              <w:top w:val="single" w:color="000000" w:sz="6" w:space="0"/>
              <w:left w:val="single" w:color="000000" w:sz="6" w:space="0"/>
              <w:bottom w:val="nil"/>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2016年毕业生、2017年应届毕业生</w:t>
            </w:r>
          </w:p>
        </w:tc>
        <w:tc>
          <w:tcPr>
            <w:tcW w:w="358" w:type="dxa"/>
            <w:vMerge w:val="restart"/>
            <w:tcBorders>
              <w:top w:val="single" w:color="000000" w:sz="6" w:space="0"/>
              <w:left w:val="single" w:color="000000" w:sz="6" w:space="0"/>
              <w:bottom w:val="nil"/>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浙江</w:t>
            </w:r>
          </w:p>
        </w:tc>
        <w:tc>
          <w:tcPr>
            <w:tcW w:w="495" w:type="dxa"/>
            <w:vMerge w:val="restart"/>
            <w:tcBorders>
              <w:top w:val="single" w:color="000000" w:sz="6" w:space="0"/>
              <w:left w:val="single" w:color="000000" w:sz="6" w:space="0"/>
              <w:bottom w:val="nil"/>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全日制普通高校本科及以上学历</w:t>
            </w:r>
          </w:p>
        </w:tc>
        <w:tc>
          <w:tcPr>
            <w:tcW w:w="2548" w:type="dxa"/>
            <w:vMerge w:val="restart"/>
            <w:tcBorders>
              <w:top w:val="single" w:color="000000" w:sz="6" w:space="0"/>
              <w:left w:val="single" w:color="000000" w:sz="6" w:space="0"/>
              <w:bottom w:val="nil"/>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    学历专业或教师资格证学科对应的学科（2017年毕业生按教育部考试中心颁发的教师资格考试合格证明对应的学科）；小学教育、教育学专业无明确方向的可报考小学语文或小学数学；科学教育、物理、化学和生物专业可报考科学学科。资格层次为高中、初中的可报考小学。</w:t>
            </w:r>
          </w:p>
        </w:tc>
        <w:tc>
          <w:tcPr>
            <w:tcW w:w="1733" w:type="dxa"/>
            <w:vMerge w:val="restart"/>
            <w:tcBorders>
              <w:top w:val="nil"/>
              <w:left w:val="single" w:color="000000" w:sz="6" w:space="0"/>
              <w:bottom w:val="nil"/>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   师范类毕业生。研究生要求本科是师范类且与研究生阶段为同类专业，户籍不限； 全日制全国“211工程”大学本科及以上毕业生放宽至非师范类，户籍不限，专业不限；全日制普通高校师范类专业本科校级及以上优秀毕业生，户籍不限。</w:t>
            </w:r>
          </w:p>
        </w:tc>
        <w:tc>
          <w:tcPr>
            <w:tcW w:w="102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670" w:hRule="atLeast"/>
        </w:trPr>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小学语文2</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定向偏远地区</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2</w:t>
            </w:r>
          </w:p>
        </w:tc>
        <w:tc>
          <w:tcPr>
            <w:tcW w:w="86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58"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9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548"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733"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02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定向当地学校服务8年</w:t>
            </w:r>
          </w:p>
        </w:tc>
      </w:tr>
      <w:tr>
        <w:tblPrEx>
          <w:tblLayout w:type="fixed"/>
          <w:tblCellMar>
            <w:top w:w="0" w:type="dxa"/>
            <w:left w:w="0" w:type="dxa"/>
            <w:bottom w:w="0" w:type="dxa"/>
            <w:right w:w="0" w:type="dxa"/>
          </w:tblCellMar>
        </w:tblPrEx>
        <w:trPr>
          <w:trHeight w:val="670" w:hRule="atLeast"/>
        </w:trPr>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小学数学1</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全区小学</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5</w:t>
            </w:r>
          </w:p>
        </w:tc>
        <w:tc>
          <w:tcPr>
            <w:tcW w:w="86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58"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9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548"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733"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02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670" w:hRule="atLeast"/>
        </w:trPr>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小学数学2</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定向偏远地区</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2</w:t>
            </w:r>
          </w:p>
        </w:tc>
        <w:tc>
          <w:tcPr>
            <w:tcW w:w="86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58"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9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548"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733"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02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定向当地学校服务8年</w:t>
            </w:r>
          </w:p>
        </w:tc>
      </w:tr>
      <w:tr>
        <w:tblPrEx>
          <w:tblLayout w:type="fixed"/>
          <w:tblCellMar>
            <w:top w:w="0" w:type="dxa"/>
            <w:left w:w="0" w:type="dxa"/>
            <w:bottom w:w="0" w:type="dxa"/>
            <w:right w:w="0" w:type="dxa"/>
          </w:tblCellMar>
        </w:tblPrEx>
        <w:trPr>
          <w:trHeight w:val="670" w:hRule="atLeast"/>
        </w:trPr>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小学科学</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全区小学</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4</w:t>
            </w:r>
          </w:p>
        </w:tc>
        <w:tc>
          <w:tcPr>
            <w:tcW w:w="86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58"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9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548"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733"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02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670" w:hRule="atLeast"/>
        </w:trPr>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小学信息技术</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全区小学</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2</w:t>
            </w:r>
          </w:p>
        </w:tc>
        <w:tc>
          <w:tcPr>
            <w:tcW w:w="86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58"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9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548"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733"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02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670" w:hRule="atLeast"/>
        </w:trPr>
        <w:tc>
          <w:tcPr>
            <w:tcW w:w="573"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小学体育</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全区小学</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8</w:t>
            </w:r>
          </w:p>
        </w:tc>
        <w:tc>
          <w:tcPr>
            <w:tcW w:w="86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58"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95"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548" w:type="dxa"/>
            <w:vMerge w:val="continue"/>
            <w:tcBorders>
              <w:top w:val="single" w:color="000000" w:sz="6" w:space="0"/>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733" w:type="dxa"/>
            <w:vMerge w:val="continue"/>
            <w:tcBorders>
              <w:top w:val="nil"/>
              <w:left w:val="single" w:color="000000" w:sz="6" w:space="0"/>
              <w:bottom w:val="nil"/>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029"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2310" w:hRule="atLeast"/>
        </w:trPr>
        <w:tc>
          <w:tcPr>
            <w:tcW w:w="573"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幼儿园教师</w:t>
            </w:r>
          </w:p>
        </w:tc>
        <w:tc>
          <w:tcPr>
            <w:tcW w:w="66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学前教育</w:t>
            </w:r>
          </w:p>
        </w:tc>
        <w:tc>
          <w:tcPr>
            <w:tcW w:w="70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全区幼儿园</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21"/>
                <w:szCs w:val="21"/>
                <w:lang w:val="en-US" w:eastAsia="zh-CN" w:bidi="ar"/>
              </w:rPr>
              <w:t>8</w:t>
            </w:r>
          </w:p>
        </w:tc>
        <w:tc>
          <w:tcPr>
            <w:tcW w:w="865" w:type="dxa"/>
            <w:tcBorders>
              <w:top w:val="single" w:color="000000" w:sz="6" w:space="0"/>
              <w:left w:val="nil"/>
              <w:bottom w:val="nil"/>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2016年毕业生、2017年应届毕业生</w:t>
            </w:r>
          </w:p>
        </w:tc>
        <w:tc>
          <w:tcPr>
            <w:tcW w:w="358" w:type="dxa"/>
            <w:tcBorders>
              <w:top w:val="single" w:color="000000" w:sz="6" w:space="0"/>
              <w:left w:val="nil"/>
              <w:bottom w:val="nil"/>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浙江</w:t>
            </w:r>
          </w:p>
        </w:tc>
        <w:tc>
          <w:tcPr>
            <w:tcW w:w="495" w:type="dxa"/>
            <w:tcBorders>
              <w:top w:val="single" w:color="000000" w:sz="6" w:space="0"/>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全日制普通高校本科及以上学历</w:t>
            </w:r>
          </w:p>
        </w:tc>
        <w:tc>
          <w:tcPr>
            <w:tcW w:w="2548" w:type="dxa"/>
            <w:tcBorders>
              <w:top w:val="single" w:color="000000" w:sz="6" w:space="0"/>
              <w:left w:val="nil"/>
              <w:bottom w:val="nil"/>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学前教育专业</w:t>
            </w:r>
          </w:p>
        </w:tc>
        <w:tc>
          <w:tcPr>
            <w:tcW w:w="2762" w:type="dxa"/>
            <w:gridSpan w:val="2"/>
            <w:tcBorders>
              <w:top w:val="single" w:color="000000" w:sz="6" w:space="0"/>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   全日制普通高校研究生毕业（本科为学前教育专业）或全日制普通高校学前教育专业本科校级及以上优秀毕业生，户籍不限。</w:t>
            </w:r>
          </w:p>
        </w:tc>
      </w:tr>
      <w:tr>
        <w:tblPrEx>
          <w:tblLayout w:type="fixed"/>
          <w:tblCellMar>
            <w:top w:w="0" w:type="dxa"/>
            <w:left w:w="0" w:type="dxa"/>
            <w:bottom w:w="0" w:type="dxa"/>
            <w:right w:w="0" w:type="dxa"/>
          </w:tblCellMar>
        </w:tblPrEx>
        <w:trPr>
          <w:trHeight w:val="574" w:hRule="atLeast"/>
        </w:trPr>
        <w:tc>
          <w:tcPr>
            <w:tcW w:w="1937"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21"/>
                <w:szCs w:val="21"/>
                <w:lang w:val="en-US" w:eastAsia="zh-CN" w:bidi="ar"/>
              </w:rPr>
              <w:t>合计</w:t>
            </w:r>
          </w:p>
        </w:tc>
        <w:tc>
          <w:tcPr>
            <w:tcW w:w="37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21"/>
                <w:szCs w:val="21"/>
                <w:lang w:val="en-US" w:eastAsia="zh-CN" w:bidi="ar"/>
              </w:rPr>
              <w:t>105</w:t>
            </w:r>
          </w:p>
        </w:tc>
        <w:tc>
          <w:tcPr>
            <w:tcW w:w="865" w:type="dxa"/>
            <w:tcBorders>
              <w:top w:val="single" w:color="000000" w:sz="6" w:space="0"/>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　</w:t>
            </w:r>
          </w:p>
        </w:tc>
        <w:tc>
          <w:tcPr>
            <w:tcW w:w="358" w:type="dxa"/>
            <w:tcBorders>
              <w:top w:val="single" w:color="000000" w:sz="6" w:space="0"/>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　</w:t>
            </w:r>
          </w:p>
        </w:tc>
        <w:tc>
          <w:tcPr>
            <w:tcW w:w="49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　</w:t>
            </w:r>
          </w:p>
        </w:tc>
        <w:tc>
          <w:tcPr>
            <w:tcW w:w="2548" w:type="dxa"/>
            <w:tcBorders>
              <w:top w:val="single" w:color="000000" w:sz="6" w:space="0"/>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Style w:val="6"/>
                <w:rFonts w:hint="eastAsia" w:ascii="宋体" w:hAnsi="宋体" w:eastAsia="宋体" w:cs="宋体"/>
                <w:i w:val="0"/>
                <w:caps w:val="0"/>
                <w:color w:val="000000"/>
                <w:spacing w:val="0"/>
                <w:kern w:val="0"/>
                <w:sz w:val="18"/>
                <w:szCs w:val="18"/>
                <w:lang w:val="en-US" w:eastAsia="zh-CN" w:bidi="ar"/>
              </w:rPr>
              <w:t>　</w:t>
            </w:r>
          </w:p>
        </w:tc>
        <w:tc>
          <w:tcPr>
            <w:tcW w:w="2762" w:type="dxa"/>
            <w:gridSpan w:val="2"/>
            <w:tcBorders>
              <w:top w:val="single" w:color="000000" w:sz="6" w:space="0"/>
              <w:left w:val="nil"/>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18"/>
                <w:szCs w:val="18"/>
                <w:lang w:val="en-US" w:eastAsia="zh-CN" w:bidi="ar"/>
              </w:rPr>
              <w:t>　</w:t>
            </w:r>
          </w:p>
        </w:tc>
      </w:tr>
      <w:tr>
        <w:tblPrEx>
          <w:tblLayout w:type="fixed"/>
          <w:tblCellMar>
            <w:top w:w="0" w:type="dxa"/>
            <w:left w:w="0" w:type="dxa"/>
            <w:bottom w:w="0" w:type="dxa"/>
            <w:right w:w="0" w:type="dxa"/>
          </w:tblCellMar>
        </w:tblPrEx>
        <w:trPr>
          <w:trHeight w:val="410" w:hRule="atLeast"/>
        </w:trPr>
        <w:tc>
          <w:tcPr>
            <w:tcW w:w="9340" w:type="dxa"/>
            <w:gridSpan w:val="10"/>
            <w:tcBorders>
              <w:top w:val="single" w:color="000000" w:sz="6" w:space="0"/>
              <w:left w:val="nil"/>
              <w:bottom w:val="nil"/>
              <w:right w:val="nil"/>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注：1.户籍一栏“浙江”指：2016年毕业生为浙江户籍，2017年应届毕业生为浙江生源。</w:t>
            </w:r>
          </w:p>
        </w:tc>
      </w:tr>
      <w:tr>
        <w:tblPrEx>
          <w:tblLayout w:type="fixed"/>
          <w:tblCellMar>
            <w:top w:w="0" w:type="dxa"/>
            <w:left w:w="0" w:type="dxa"/>
            <w:bottom w:w="0" w:type="dxa"/>
            <w:right w:w="0" w:type="dxa"/>
          </w:tblCellMar>
        </w:tblPrEx>
        <w:trPr>
          <w:trHeight w:val="328" w:hRule="atLeast"/>
        </w:trPr>
        <w:tc>
          <w:tcPr>
            <w:tcW w:w="9340" w:type="dxa"/>
            <w:gridSpan w:val="10"/>
            <w:tcBorders>
              <w:top w:val="nil"/>
              <w:left w:val="nil"/>
              <w:bottom w:val="nil"/>
              <w:right w:val="nil"/>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2.全国“211工程”大学仅指重点大学本部，不包括分校和独立学院。</w:t>
            </w:r>
          </w:p>
        </w:tc>
      </w:tr>
      <w:tr>
        <w:tblPrEx>
          <w:tblLayout w:type="fixed"/>
          <w:tblCellMar>
            <w:top w:w="0" w:type="dxa"/>
            <w:left w:w="0" w:type="dxa"/>
            <w:bottom w:w="0" w:type="dxa"/>
            <w:right w:w="0" w:type="dxa"/>
          </w:tblCellMar>
        </w:tblPrEx>
        <w:trPr>
          <w:trHeight w:val="656" w:hRule="atLeast"/>
        </w:trPr>
        <w:tc>
          <w:tcPr>
            <w:tcW w:w="9340" w:type="dxa"/>
            <w:gridSpan w:val="10"/>
            <w:tcBorders>
              <w:top w:val="nil"/>
              <w:left w:val="nil"/>
              <w:bottom w:val="nil"/>
              <w:right w:val="nil"/>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3.招聘岗位的专业条件资格审查，参照《2016年杭州市各级机关考试录用公务员专业资格审查办法》的相关规定。</w:t>
            </w:r>
          </w:p>
        </w:tc>
      </w:tr>
      <w:tr>
        <w:tblPrEx>
          <w:tblLayout w:type="fixed"/>
          <w:tblCellMar>
            <w:top w:w="0" w:type="dxa"/>
            <w:left w:w="0" w:type="dxa"/>
            <w:bottom w:w="0" w:type="dxa"/>
            <w:right w:w="0" w:type="dxa"/>
          </w:tblCellMar>
        </w:tblPrEx>
        <w:trPr>
          <w:trHeight w:val="656" w:hRule="atLeast"/>
        </w:trPr>
        <w:tc>
          <w:tcPr>
            <w:tcW w:w="9340" w:type="dxa"/>
            <w:gridSpan w:val="10"/>
            <w:tcBorders>
              <w:top w:val="nil"/>
              <w:left w:val="nil"/>
              <w:bottom w:val="nil"/>
              <w:right w:val="nil"/>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4.报考语文学科要求具有普通话水平二级甲等及以上，报考其他学科的要求二级乙等以上。</w:t>
            </w:r>
          </w:p>
        </w:tc>
      </w:tr>
      <w:tr>
        <w:tblPrEx>
          <w:tblLayout w:type="fixed"/>
          <w:tblCellMar>
            <w:top w:w="0" w:type="dxa"/>
            <w:left w:w="0" w:type="dxa"/>
            <w:bottom w:w="0" w:type="dxa"/>
            <w:right w:w="0" w:type="dxa"/>
          </w:tblCellMar>
        </w:tblPrEx>
        <w:trPr>
          <w:trHeight w:val="328" w:hRule="atLeast"/>
        </w:trPr>
        <w:tc>
          <w:tcPr>
            <w:tcW w:w="9340" w:type="dxa"/>
            <w:gridSpan w:val="10"/>
            <w:tcBorders>
              <w:top w:val="nil"/>
              <w:left w:val="nil"/>
              <w:bottom w:val="nil"/>
              <w:right w:val="nil"/>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5.定向偏远地区是指定向万市镇、洞桥镇、渌渚镇等三个乡镇的所属小学。</w:t>
            </w:r>
          </w:p>
        </w:tc>
      </w:tr>
    </w:tbl>
    <w:p>
      <w:pPr>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 w:name="微软雅黑">
    <w:altName w:val="黑体"/>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Arial">
    <w:panose1 w:val="020B0604020202020204"/>
    <w:charset w:val="00"/>
    <w:family w:val="auto"/>
    <w:pitch w:val="default"/>
    <w:sig w:usb0="00007A87" w:usb1="80000000" w:usb2="00000008" w:usb3="00000000" w:csb0="400001FF" w:csb1="FFFF0000"/>
  </w:font>
  <w:font w:name="仿宋_GB2312">
    <w:panose1 w:val="02010609030101010101"/>
    <w:charset w:val="86"/>
    <w:family w:val="auto"/>
    <w:pitch w:val="default"/>
    <w:sig w:usb0="00000001" w:usb1="080E0000" w:usb2="00000000" w:usb3="00000000" w:csb0="00040000" w:csb1="00000000"/>
  </w:font>
  <w:font w:name="方正仿宋">
    <w:altName w:val="仿宋_GB2312"/>
    <w:panose1 w:val="00000000000000000000"/>
    <w:charset w:val="00"/>
    <w:family w:val="auto"/>
    <w:pitch w:val="default"/>
    <w:sig w:usb0="00000000" w:usb1="00000000" w:usb2="00000000" w:usb3="00000000" w:csb0="00000000" w:csb1="00000000"/>
  </w:font>
  <w:font w:name="Microsoft YaHei">
    <w:altName w:val="Latha"/>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仿宋">
    <w:altName w:val="Arial Unicode MS"/>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apple-system-font">
    <w:altName w:val="Latha"/>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8E4E25"/>
    <w:rsid w:val="108E4E2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3D3D3D"/>
      <w:u w:val="none"/>
    </w:rPr>
  </w:style>
  <w:style w:type="character" w:styleId="8">
    <w:name w:val="Emphasis"/>
    <w:basedOn w:val="5"/>
    <w:qFormat/>
    <w:uiPriority w:val="0"/>
  </w:style>
  <w:style w:type="character" w:styleId="9">
    <w:name w:val="Hyperlink"/>
    <w:basedOn w:val="5"/>
    <w:uiPriority w:val="0"/>
    <w:rPr>
      <w:color w:val="3D3D3D"/>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2016-12-01T01:42:00Z</dcterms:created>
  <dc:creator>Administrator</dc:creator>
  <cp:lastModifiedBy>Administrator</cp:lastModifiedBy>
  <dcterms:modified xsi:type="dcterms:W3CDTF">2016-12-01T03:20:36Z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