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20" w:beforeLines="50" w:after="120" w:afterLines="50"/>
        <w:rPr>
          <w:rFonts w:hint="eastAsia" w:ascii="仿宋_GB2312" w:hAnsi="宋体" w:eastAsia="仿宋_GB2312"/>
          <w:sz w:val="32"/>
          <w:szCs w:val="32"/>
        </w:rPr>
      </w:pPr>
      <w:r>
        <w:rPr>
          <w:rFonts w:hint="eastAsia" w:ascii="仿宋_GB2312" w:hAnsi="宋体" w:eastAsia="仿宋_GB2312"/>
          <w:sz w:val="32"/>
          <w:szCs w:val="32"/>
        </w:rPr>
        <w:t xml:space="preserve">附件2： </w:t>
      </w:r>
    </w:p>
    <w:p>
      <w:pPr>
        <w:spacing w:after="120" w:afterLines="50"/>
        <w:jc w:val="center"/>
        <w:rPr>
          <w:rFonts w:hint="eastAsia" w:ascii="方正小标宋简体" w:hAnsi="宋体" w:eastAsia="方正小标宋简体"/>
          <w:bCs/>
          <w:kern w:val="0"/>
          <w:sz w:val="36"/>
          <w:szCs w:val="36"/>
        </w:rPr>
      </w:pPr>
      <w:r>
        <w:rPr>
          <w:rFonts w:hint="eastAsia" w:ascii="方正小标宋简体" w:eastAsia="方正小标宋简体"/>
          <w:bCs/>
          <w:kern w:val="0"/>
          <w:sz w:val="36"/>
          <w:szCs w:val="36"/>
        </w:rPr>
        <w:t>2017年嘉善县中等专业学校非师范类专业</w:t>
      </w:r>
      <w:r>
        <w:rPr>
          <w:rFonts w:hint="eastAsia" w:ascii="方正小标宋简体" w:hAnsi="宋体" w:eastAsia="方正小标宋简体"/>
          <w:bCs/>
          <w:kern w:val="0"/>
          <w:sz w:val="36"/>
          <w:szCs w:val="36"/>
        </w:rPr>
        <w:t>教师招聘信息</w:t>
      </w:r>
    </w:p>
    <w:p>
      <w:pPr>
        <w:rPr>
          <w:rFonts w:hint="eastAsia"/>
        </w:rPr>
      </w:pPr>
    </w:p>
    <w:tbl>
      <w:tblPr>
        <w:tblStyle w:val="7"/>
        <w:tblW w:w="1360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3240"/>
        <w:gridCol w:w="1080"/>
        <w:gridCol w:w="1080"/>
        <w:gridCol w:w="1980"/>
        <w:gridCol w:w="46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48" w:type="dxa"/>
            <w:vAlign w:val="center"/>
          </w:tcPr>
          <w:p>
            <w:pPr>
              <w:tabs>
                <w:tab w:val="left" w:pos="4504"/>
              </w:tabs>
              <w:spacing w:line="36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岗位</w:t>
            </w:r>
          </w:p>
          <w:p>
            <w:pPr>
              <w:tabs>
                <w:tab w:val="left" w:pos="4504"/>
              </w:tabs>
              <w:spacing w:line="36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（学科）</w:t>
            </w:r>
          </w:p>
        </w:tc>
        <w:tc>
          <w:tcPr>
            <w:tcW w:w="3240" w:type="dxa"/>
            <w:vAlign w:val="center"/>
          </w:tcPr>
          <w:p>
            <w:pPr>
              <w:tabs>
                <w:tab w:val="left" w:pos="4504"/>
              </w:tabs>
              <w:spacing w:line="360" w:lineRule="auto"/>
              <w:jc w:val="center"/>
              <w:rPr>
                <w:rFonts w:hint="eastAsia" w:ascii="仿宋_GB2312" w:hAnsi="宋体" w:eastAsia="仿宋_GB2312" w:cs="宋体"/>
                <w:color w:val="000000"/>
                <w:kern w:val="0"/>
                <w:sz w:val="24"/>
              </w:rPr>
            </w:pPr>
            <w:r>
              <w:rPr>
                <w:rFonts w:hint="eastAsia" w:ascii="仿宋_GB2312" w:hAnsi="宋体" w:eastAsia="仿宋_GB2312" w:cs="宋体"/>
                <w:kern w:val="0"/>
                <w:sz w:val="24"/>
              </w:rPr>
              <w:t>非师范专业要求</w:t>
            </w:r>
          </w:p>
        </w:tc>
        <w:tc>
          <w:tcPr>
            <w:tcW w:w="1080" w:type="dxa"/>
            <w:vAlign w:val="center"/>
          </w:tcPr>
          <w:p>
            <w:pPr>
              <w:tabs>
                <w:tab w:val="left" w:pos="4504"/>
              </w:tabs>
              <w:spacing w:line="36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户籍</w:t>
            </w:r>
          </w:p>
        </w:tc>
        <w:tc>
          <w:tcPr>
            <w:tcW w:w="1080" w:type="dxa"/>
            <w:vAlign w:val="center"/>
          </w:tcPr>
          <w:p>
            <w:pPr>
              <w:tabs>
                <w:tab w:val="left" w:pos="4504"/>
              </w:tabs>
              <w:spacing w:line="36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类别</w:t>
            </w:r>
          </w:p>
        </w:tc>
        <w:tc>
          <w:tcPr>
            <w:tcW w:w="1980" w:type="dxa"/>
            <w:vAlign w:val="center"/>
          </w:tcPr>
          <w:p>
            <w:pPr>
              <w:tabs>
                <w:tab w:val="left" w:pos="4504"/>
              </w:tabs>
              <w:spacing w:line="36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招聘人数</w:t>
            </w:r>
          </w:p>
          <w:p>
            <w:pPr>
              <w:tabs>
                <w:tab w:val="left" w:pos="4504"/>
              </w:tabs>
              <w:spacing w:line="36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（合计2人）</w:t>
            </w:r>
          </w:p>
        </w:tc>
        <w:tc>
          <w:tcPr>
            <w:tcW w:w="4680" w:type="dxa"/>
            <w:vAlign w:val="center"/>
          </w:tcPr>
          <w:p>
            <w:pPr>
              <w:tabs>
                <w:tab w:val="left" w:pos="4504"/>
              </w:tabs>
              <w:spacing w:line="360" w:lineRule="auto"/>
              <w:jc w:val="center"/>
              <w:rPr>
                <w:rFonts w:hint="eastAsia" w:ascii="仿宋_GB2312" w:hAnsi="宋体" w:eastAsia="仿宋_GB2312" w:cs="宋体"/>
                <w:color w:val="000000"/>
                <w:kern w:val="0"/>
                <w:sz w:val="24"/>
              </w:rPr>
            </w:pPr>
            <w:r>
              <w:rPr>
                <w:rFonts w:hint="eastAsia" w:ascii="仿宋_GB2312" w:hAnsi="宋体" w:eastAsia="仿宋_GB2312" w:cs="宋体"/>
                <w:kern w:val="0"/>
                <w:sz w:val="24"/>
              </w:rPr>
              <w:t>学历要求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48" w:type="dxa"/>
            <w:vAlign w:val="center"/>
          </w:tcPr>
          <w:p>
            <w:pPr>
              <w:spacing w:line="360" w:lineRule="auto"/>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机械1</w:t>
            </w:r>
          </w:p>
          <w:p>
            <w:pPr>
              <w:tabs>
                <w:tab w:val="left" w:pos="2925"/>
              </w:tabs>
              <w:spacing w:line="360" w:lineRule="auto"/>
              <w:jc w:val="center"/>
              <w:rPr>
                <w:rFonts w:hint="eastAsia" w:ascii="仿宋_GB2312" w:hAnsi="宋体" w:eastAsia="仿宋_GB2312"/>
                <w:sz w:val="24"/>
              </w:rPr>
            </w:pPr>
            <w:r>
              <w:rPr>
                <w:rFonts w:hint="eastAsia" w:ascii="仿宋_GB2312" w:hAnsi="宋体" w:eastAsia="仿宋_GB2312" w:cs="宋体"/>
                <w:kern w:val="0"/>
                <w:sz w:val="24"/>
              </w:rPr>
              <w:t>（数控车工）</w:t>
            </w:r>
          </w:p>
        </w:tc>
        <w:tc>
          <w:tcPr>
            <w:tcW w:w="3240" w:type="dxa"/>
            <w:vAlign w:val="center"/>
          </w:tcPr>
          <w:p>
            <w:pPr>
              <w:spacing w:line="360" w:lineRule="auto"/>
              <w:jc w:val="center"/>
              <w:rPr>
                <w:rFonts w:hint="eastAsia" w:ascii="仿宋_GB2312" w:hAnsi="宋体" w:eastAsia="仿宋_GB2312" w:cs="宋体"/>
                <w:color w:val="000000"/>
                <w:kern w:val="0"/>
                <w:sz w:val="24"/>
              </w:rPr>
            </w:pPr>
            <w:r>
              <w:rPr>
                <w:rFonts w:hint="eastAsia" w:ascii="仿宋_GB2312" w:hAnsi="宋体" w:eastAsia="仿宋_GB2312" w:cs="宋体"/>
                <w:kern w:val="0"/>
                <w:sz w:val="24"/>
              </w:rPr>
              <w:t>机械设计制造及自动化、数控技术、</w:t>
            </w:r>
            <w:r>
              <w:rPr>
                <w:rFonts w:hint="eastAsia" w:ascii="仿宋_GB2312" w:hAnsi="宋体" w:eastAsia="仿宋_GB2312" w:cs="宋体"/>
                <w:color w:val="000000"/>
                <w:kern w:val="0"/>
                <w:sz w:val="24"/>
              </w:rPr>
              <w:t>机电一体化、、数控设备应用与维修、机械工程及自动化、材料成型与控制技术专业</w:t>
            </w:r>
          </w:p>
        </w:tc>
        <w:tc>
          <w:tcPr>
            <w:tcW w:w="1080" w:type="dxa"/>
            <w:vMerge w:val="restart"/>
            <w:vAlign w:val="center"/>
          </w:tcPr>
          <w:p>
            <w:pPr>
              <w:spacing w:line="360" w:lineRule="auto"/>
              <w:jc w:val="center"/>
              <w:rPr>
                <w:rFonts w:hint="eastAsia" w:ascii="仿宋_GB2312" w:eastAsia="仿宋_GB2312"/>
                <w:sz w:val="24"/>
              </w:rPr>
            </w:pPr>
            <w:r>
              <w:rPr>
                <w:rFonts w:hint="eastAsia" w:ascii="仿宋_GB2312" w:eastAsia="仿宋_GB2312"/>
                <w:sz w:val="24"/>
              </w:rPr>
              <w:t>不限</w:t>
            </w:r>
          </w:p>
        </w:tc>
        <w:tc>
          <w:tcPr>
            <w:tcW w:w="1080" w:type="dxa"/>
            <w:vMerge w:val="restart"/>
            <w:vAlign w:val="center"/>
          </w:tcPr>
          <w:p>
            <w:pPr>
              <w:tabs>
                <w:tab w:val="left" w:pos="4504"/>
              </w:tabs>
              <w:spacing w:line="36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专业</w:t>
            </w:r>
          </w:p>
          <w:p>
            <w:pPr>
              <w:tabs>
                <w:tab w:val="left" w:pos="4504"/>
              </w:tabs>
              <w:spacing w:line="360" w:lineRule="auto"/>
              <w:jc w:val="center"/>
              <w:rPr>
                <w:rFonts w:hint="eastAsia" w:ascii="仿宋_GB2312" w:hAnsi="宋体" w:eastAsia="仿宋_GB2312" w:cs="宋体"/>
                <w:kern w:val="0"/>
                <w:sz w:val="24"/>
              </w:rPr>
            </w:pPr>
          </w:p>
          <w:p>
            <w:pPr>
              <w:spacing w:line="360" w:lineRule="auto"/>
              <w:jc w:val="center"/>
              <w:rPr>
                <w:rFonts w:hint="eastAsia" w:ascii="仿宋_GB2312" w:eastAsia="仿宋_GB2312"/>
                <w:sz w:val="24"/>
              </w:rPr>
            </w:pPr>
            <w:r>
              <w:rPr>
                <w:rFonts w:hint="eastAsia" w:ascii="仿宋_GB2312" w:hAnsi="宋体" w:eastAsia="仿宋_GB2312" w:cs="宋体"/>
                <w:kern w:val="0"/>
                <w:sz w:val="24"/>
              </w:rPr>
              <w:t>教师</w:t>
            </w:r>
          </w:p>
        </w:tc>
        <w:tc>
          <w:tcPr>
            <w:tcW w:w="1980" w:type="dxa"/>
            <w:vAlign w:val="center"/>
          </w:tcPr>
          <w:p>
            <w:pPr>
              <w:tabs>
                <w:tab w:val="left" w:pos="4504"/>
              </w:tabs>
              <w:spacing w:line="36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1</w:t>
            </w:r>
          </w:p>
        </w:tc>
        <w:tc>
          <w:tcPr>
            <w:tcW w:w="4680" w:type="dxa"/>
            <w:vMerge w:val="restart"/>
            <w:vAlign w:val="center"/>
          </w:tcPr>
          <w:p>
            <w:pPr>
              <w:tabs>
                <w:tab w:val="left" w:pos="4504"/>
              </w:tabs>
              <w:spacing w:line="360" w:lineRule="auto"/>
              <w:rPr>
                <w:rFonts w:ascii="仿宋_GB2312" w:hAnsi="宋体" w:eastAsia="仿宋_GB2312"/>
                <w:color w:val="000000"/>
                <w:sz w:val="24"/>
              </w:rPr>
            </w:pPr>
            <w:r>
              <w:rPr>
                <w:rFonts w:hint="eastAsia" w:ascii="仿宋_GB2312" w:hAnsi="宋体" w:eastAsia="仿宋_GB2312" w:cs="宋体"/>
                <w:color w:val="000000"/>
                <w:kern w:val="0"/>
                <w:sz w:val="24"/>
              </w:rPr>
              <w:t>具有全日制普通高校本科及以上学历。</w:t>
            </w:r>
          </w:p>
          <w:p>
            <w:pPr>
              <w:spacing w:line="360" w:lineRule="auto"/>
              <w:jc w:val="left"/>
              <w:rPr>
                <w:rFonts w:hint="eastAsia" w:ascii="仿宋_GB2312" w:hAnsi="宋体" w:eastAsia="仿宋_GB2312"/>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548" w:type="dxa"/>
            <w:vAlign w:val="center"/>
          </w:tcPr>
          <w:p>
            <w:pPr>
              <w:spacing w:line="360" w:lineRule="auto"/>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机械2</w:t>
            </w:r>
          </w:p>
          <w:p>
            <w:pPr>
              <w:tabs>
                <w:tab w:val="left" w:pos="2925"/>
              </w:tabs>
              <w:spacing w:line="360" w:lineRule="auto"/>
              <w:jc w:val="center"/>
              <w:rPr>
                <w:rFonts w:hint="eastAsia" w:ascii="仿宋_GB2312" w:hAnsi="宋体" w:eastAsia="仿宋_GB2312"/>
                <w:sz w:val="24"/>
              </w:rPr>
            </w:pPr>
            <w:r>
              <w:rPr>
                <w:rFonts w:hint="eastAsia" w:ascii="仿宋_GB2312" w:hAnsi="宋体" w:eastAsia="仿宋_GB2312" w:cs="宋体"/>
                <w:kern w:val="0"/>
                <w:sz w:val="24"/>
              </w:rPr>
              <w:t>（数控铣工）</w:t>
            </w:r>
          </w:p>
        </w:tc>
        <w:tc>
          <w:tcPr>
            <w:tcW w:w="3240" w:type="dxa"/>
            <w:vAlign w:val="center"/>
          </w:tcPr>
          <w:p>
            <w:pPr>
              <w:spacing w:line="36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模具设计与制造、数控技术、</w:t>
            </w:r>
            <w:r>
              <w:rPr>
                <w:rFonts w:hint="eastAsia" w:ascii="仿宋_GB2312" w:hAnsi="宋体" w:eastAsia="仿宋_GB2312" w:cs="宋体"/>
                <w:color w:val="000000"/>
                <w:kern w:val="0"/>
                <w:sz w:val="24"/>
              </w:rPr>
              <w:t>机电一体化、</w:t>
            </w:r>
            <w:r>
              <w:rPr>
                <w:rFonts w:hint="eastAsia" w:ascii="仿宋_GB2312" w:hAnsi="宋体" w:eastAsia="仿宋_GB2312" w:cs="宋体"/>
                <w:kern w:val="0"/>
                <w:sz w:val="24"/>
              </w:rPr>
              <w:t>数控设备应用与维修、机械工程及自动化、材料成型与控制技术专业</w:t>
            </w:r>
          </w:p>
        </w:tc>
        <w:tc>
          <w:tcPr>
            <w:tcW w:w="1080" w:type="dxa"/>
            <w:vMerge w:val="continue"/>
            <w:vAlign w:val="center"/>
          </w:tcPr>
          <w:p>
            <w:pPr>
              <w:spacing w:line="360" w:lineRule="auto"/>
              <w:rPr>
                <w:rFonts w:hint="eastAsia" w:ascii="仿宋_GB2312" w:eastAsia="仿宋_GB2312"/>
                <w:sz w:val="24"/>
              </w:rPr>
            </w:pPr>
          </w:p>
        </w:tc>
        <w:tc>
          <w:tcPr>
            <w:tcW w:w="1080" w:type="dxa"/>
            <w:vMerge w:val="continue"/>
            <w:vAlign w:val="center"/>
          </w:tcPr>
          <w:p>
            <w:pPr>
              <w:spacing w:line="360" w:lineRule="auto"/>
              <w:rPr>
                <w:rFonts w:hint="eastAsia" w:ascii="仿宋_GB2312" w:eastAsia="仿宋_GB2312"/>
                <w:sz w:val="24"/>
              </w:rPr>
            </w:pPr>
          </w:p>
        </w:tc>
        <w:tc>
          <w:tcPr>
            <w:tcW w:w="1980" w:type="dxa"/>
            <w:vAlign w:val="center"/>
          </w:tcPr>
          <w:p>
            <w:pPr>
              <w:tabs>
                <w:tab w:val="left" w:pos="4504"/>
              </w:tabs>
              <w:spacing w:line="360" w:lineRule="auto"/>
              <w:jc w:val="center"/>
              <w:rPr>
                <w:rFonts w:hint="eastAsia" w:ascii="仿宋_GB2312" w:hAnsi="宋体" w:eastAsia="仿宋_GB2312" w:cs="宋体"/>
                <w:kern w:val="0"/>
                <w:sz w:val="24"/>
              </w:rPr>
            </w:pPr>
            <w:r>
              <w:rPr>
                <w:rFonts w:hint="eastAsia" w:ascii="仿宋_GB2312" w:hAnsi="宋体" w:eastAsia="仿宋_GB2312" w:cs="宋体"/>
                <w:kern w:val="0"/>
                <w:sz w:val="24"/>
              </w:rPr>
              <w:t>1</w:t>
            </w:r>
          </w:p>
        </w:tc>
        <w:tc>
          <w:tcPr>
            <w:tcW w:w="4680" w:type="dxa"/>
            <w:vMerge w:val="continue"/>
            <w:vAlign w:val="center"/>
          </w:tcPr>
          <w:p>
            <w:pPr>
              <w:widowControl/>
              <w:spacing w:line="360" w:lineRule="auto"/>
              <w:jc w:val="left"/>
              <w:rPr>
                <w:rFonts w:hint="eastAsia" w:ascii="仿宋_GB2312" w:hAnsi="宋体" w:eastAsia="仿宋_GB2312"/>
                <w:color w:val="000000"/>
                <w:sz w:val="24"/>
              </w:rPr>
            </w:pPr>
          </w:p>
        </w:tc>
      </w:tr>
    </w:tbl>
    <w:p>
      <w:pPr>
        <w:spacing w:line="300" w:lineRule="auto"/>
        <w:jc w:val="center"/>
        <w:rPr>
          <w:rFonts w:ascii="方正小标宋简体" w:eastAsia="方正小标宋简体"/>
          <w:bCs/>
          <w:kern w:val="0"/>
          <w:sz w:val="36"/>
          <w:szCs w:val="36"/>
        </w:rPr>
      </w:pPr>
    </w:p>
    <w:p>
      <w:pPr>
        <w:spacing w:line="300" w:lineRule="auto"/>
        <w:jc w:val="center"/>
        <w:rPr>
          <w:rFonts w:hint="eastAsia" w:ascii="方正小标宋简体" w:eastAsia="方正小标宋简体"/>
          <w:bCs/>
          <w:kern w:val="0"/>
          <w:sz w:val="36"/>
          <w:szCs w:val="36"/>
        </w:rPr>
      </w:pPr>
      <w:r>
        <w:rPr>
          <w:rFonts w:ascii="方正小标宋简体" w:eastAsia="方正小标宋简体"/>
          <w:bCs/>
          <w:kern w:val="0"/>
          <w:sz w:val="36"/>
          <w:szCs w:val="36"/>
        </w:rPr>
        <w:br w:type="page"/>
      </w:r>
    </w:p>
    <w:p>
      <w:pPr>
        <w:spacing w:after="120" w:afterLines="50" w:line="300" w:lineRule="auto"/>
        <w:jc w:val="center"/>
        <w:rPr>
          <w:rFonts w:hint="eastAsia" w:ascii="方正小标宋简体" w:hAnsi="宋体" w:eastAsia="方正小标宋简体"/>
          <w:bCs/>
          <w:kern w:val="0"/>
          <w:sz w:val="36"/>
          <w:szCs w:val="36"/>
        </w:rPr>
      </w:pPr>
      <w:r>
        <w:rPr>
          <w:rFonts w:hint="eastAsia" w:ascii="方正小标宋简体" w:eastAsia="方正小标宋简体"/>
          <w:bCs/>
          <w:kern w:val="0"/>
          <w:sz w:val="36"/>
          <w:szCs w:val="36"/>
        </w:rPr>
        <w:t>2017年嘉善信息技术工程学校非师范类专业</w:t>
      </w:r>
      <w:r>
        <w:rPr>
          <w:rFonts w:hint="eastAsia" w:ascii="方正小标宋简体" w:hAnsi="宋体" w:eastAsia="方正小标宋简体"/>
          <w:bCs/>
          <w:kern w:val="0"/>
          <w:sz w:val="36"/>
          <w:szCs w:val="36"/>
        </w:rPr>
        <w:t>教师招聘信息</w:t>
      </w:r>
    </w:p>
    <w:tbl>
      <w:tblPr>
        <w:tblStyle w:val="6"/>
        <w:tblpPr w:leftFromText="180" w:rightFromText="180" w:vertAnchor="text" w:horzAnchor="margin" w:tblpXSpec="center" w:tblpY="36"/>
        <w:tblW w:w="138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8"/>
        <w:gridCol w:w="3623"/>
        <w:gridCol w:w="706"/>
        <w:gridCol w:w="734"/>
        <w:gridCol w:w="1614"/>
        <w:gridCol w:w="61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0" w:hRule="atLeast"/>
        </w:trPr>
        <w:tc>
          <w:tcPr>
            <w:tcW w:w="1078" w:type="dxa"/>
            <w:vAlign w:val="center"/>
          </w:tcPr>
          <w:p>
            <w:pPr>
              <w:tabs>
                <w:tab w:val="left" w:pos="4504"/>
              </w:tabs>
              <w:spacing w:line="26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岗位</w:t>
            </w:r>
          </w:p>
          <w:p>
            <w:pPr>
              <w:tabs>
                <w:tab w:val="left" w:pos="4504"/>
              </w:tabs>
              <w:spacing w:line="26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（学科）</w:t>
            </w:r>
          </w:p>
        </w:tc>
        <w:tc>
          <w:tcPr>
            <w:tcW w:w="3623" w:type="dxa"/>
            <w:vAlign w:val="center"/>
          </w:tcPr>
          <w:p>
            <w:pPr>
              <w:tabs>
                <w:tab w:val="left" w:pos="4504"/>
              </w:tabs>
              <w:spacing w:line="260" w:lineRule="exact"/>
              <w:jc w:val="center"/>
              <w:rPr>
                <w:rFonts w:hint="eastAsia" w:ascii="仿宋_GB2312" w:hAnsi="宋体" w:eastAsia="仿宋_GB2312" w:cs="宋体"/>
                <w:color w:val="000000"/>
                <w:kern w:val="0"/>
                <w:sz w:val="24"/>
              </w:rPr>
            </w:pPr>
            <w:r>
              <w:rPr>
                <w:rFonts w:hint="eastAsia" w:ascii="仿宋_GB2312" w:hAnsi="宋体" w:eastAsia="仿宋_GB2312" w:cs="宋体"/>
                <w:kern w:val="0"/>
                <w:sz w:val="24"/>
              </w:rPr>
              <w:t>非师范专业要求</w:t>
            </w:r>
          </w:p>
        </w:tc>
        <w:tc>
          <w:tcPr>
            <w:tcW w:w="706" w:type="dxa"/>
            <w:vAlign w:val="center"/>
          </w:tcPr>
          <w:p>
            <w:pPr>
              <w:tabs>
                <w:tab w:val="left" w:pos="4504"/>
              </w:tabs>
              <w:spacing w:line="26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户籍</w:t>
            </w:r>
          </w:p>
        </w:tc>
        <w:tc>
          <w:tcPr>
            <w:tcW w:w="734" w:type="dxa"/>
            <w:vAlign w:val="center"/>
          </w:tcPr>
          <w:p>
            <w:pPr>
              <w:tabs>
                <w:tab w:val="left" w:pos="4504"/>
              </w:tabs>
              <w:spacing w:line="26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类别</w:t>
            </w:r>
          </w:p>
        </w:tc>
        <w:tc>
          <w:tcPr>
            <w:tcW w:w="1614" w:type="dxa"/>
            <w:vAlign w:val="center"/>
          </w:tcPr>
          <w:p>
            <w:pPr>
              <w:tabs>
                <w:tab w:val="left" w:pos="4504"/>
              </w:tabs>
              <w:spacing w:line="26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招聘人数</w:t>
            </w:r>
          </w:p>
          <w:p>
            <w:pPr>
              <w:tabs>
                <w:tab w:val="left" w:pos="4504"/>
              </w:tabs>
              <w:spacing w:line="26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（合计6人）</w:t>
            </w:r>
          </w:p>
        </w:tc>
        <w:tc>
          <w:tcPr>
            <w:tcW w:w="6138" w:type="dxa"/>
            <w:vAlign w:val="center"/>
          </w:tcPr>
          <w:p>
            <w:pPr>
              <w:tabs>
                <w:tab w:val="left" w:pos="4504"/>
              </w:tabs>
              <w:spacing w:line="260" w:lineRule="exact"/>
              <w:jc w:val="center"/>
              <w:rPr>
                <w:rFonts w:hint="eastAsia" w:ascii="仿宋_GB2312" w:hAnsi="宋体" w:eastAsia="仿宋_GB2312" w:cs="宋体"/>
                <w:color w:val="000000"/>
                <w:kern w:val="0"/>
                <w:sz w:val="24"/>
              </w:rPr>
            </w:pPr>
            <w:r>
              <w:rPr>
                <w:rFonts w:hint="eastAsia" w:ascii="仿宋_GB2312" w:hAnsi="宋体" w:eastAsia="仿宋_GB2312" w:cs="宋体"/>
                <w:kern w:val="0"/>
                <w:sz w:val="24"/>
              </w:rPr>
              <w:t>学历要求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12" w:hRule="atLeast"/>
        </w:trPr>
        <w:tc>
          <w:tcPr>
            <w:tcW w:w="1078" w:type="dxa"/>
            <w:vAlign w:val="center"/>
          </w:tcPr>
          <w:p>
            <w:pPr>
              <w:tabs>
                <w:tab w:val="left" w:pos="4504"/>
              </w:tabs>
              <w:spacing w:line="26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电子</w:t>
            </w:r>
          </w:p>
          <w:p>
            <w:pPr>
              <w:tabs>
                <w:tab w:val="left" w:pos="4504"/>
              </w:tabs>
              <w:spacing w:line="26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商务</w:t>
            </w:r>
          </w:p>
        </w:tc>
        <w:tc>
          <w:tcPr>
            <w:tcW w:w="3623" w:type="dxa"/>
            <w:vAlign w:val="center"/>
          </w:tcPr>
          <w:p>
            <w:pPr>
              <w:spacing w:line="260" w:lineRule="exact"/>
              <w:rPr>
                <w:rFonts w:hint="eastAsia" w:ascii="仿宋_GB2312" w:hAnsi="宋体" w:eastAsia="仿宋_GB2312" w:cs="宋体"/>
                <w:color w:val="000000"/>
                <w:kern w:val="0"/>
                <w:sz w:val="24"/>
              </w:rPr>
            </w:pPr>
            <w:r>
              <w:rPr>
                <w:rFonts w:hint="eastAsia" w:ascii="仿宋_GB2312" w:hAnsi="宋体" w:eastAsia="仿宋_GB2312" w:cs="宋体"/>
                <w:kern w:val="0"/>
                <w:sz w:val="24"/>
              </w:rPr>
              <w:t>电子商务、市场营销（网络营销方向）、</w:t>
            </w:r>
            <w:r>
              <w:rPr>
                <w:rFonts w:hint="eastAsia" w:ascii="仿宋_GB2312" w:hAnsi="宋体" w:eastAsia="仿宋_GB2312" w:cs="宋体"/>
                <w:color w:val="000000"/>
                <w:kern w:val="0"/>
                <w:sz w:val="24"/>
              </w:rPr>
              <w:t>市场营销与管理、</w:t>
            </w:r>
            <w:r>
              <w:rPr>
                <w:rFonts w:hint="eastAsia" w:ascii="仿宋_GB2312" w:hAnsi="宋体" w:eastAsia="仿宋_GB2312" w:cs="宋体"/>
                <w:kern w:val="0"/>
                <w:sz w:val="24"/>
              </w:rPr>
              <w:t>国际经济与贸易专业</w:t>
            </w:r>
          </w:p>
        </w:tc>
        <w:tc>
          <w:tcPr>
            <w:tcW w:w="706" w:type="dxa"/>
            <w:vMerge w:val="restart"/>
            <w:vAlign w:val="center"/>
          </w:tcPr>
          <w:p>
            <w:pPr>
              <w:spacing w:line="26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不限</w:t>
            </w:r>
          </w:p>
        </w:tc>
        <w:tc>
          <w:tcPr>
            <w:tcW w:w="734" w:type="dxa"/>
            <w:vMerge w:val="restart"/>
            <w:vAlign w:val="center"/>
          </w:tcPr>
          <w:p>
            <w:pPr>
              <w:tabs>
                <w:tab w:val="left" w:pos="4504"/>
              </w:tabs>
              <w:spacing w:line="26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专业</w:t>
            </w:r>
          </w:p>
          <w:p>
            <w:pPr>
              <w:tabs>
                <w:tab w:val="left" w:pos="4504"/>
              </w:tabs>
              <w:spacing w:line="260" w:lineRule="exact"/>
              <w:jc w:val="center"/>
              <w:rPr>
                <w:rFonts w:hint="eastAsia" w:ascii="仿宋_GB2312" w:hAnsi="宋体" w:eastAsia="仿宋_GB2312" w:cs="宋体"/>
                <w:kern w:val="0"/>
                <w:sz w:val="24"/>
              </w:rPr>
            </w:pPr>
          </w:p>
          <w:p>
            <w:pPr>
              <w:tabs>
                <w:tab w:val="left" w:pos="4504"/>
              </w:tabs>
              <w:spacing w:line="26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教师</w:t>
            </w:r>
          </w:p>
        </w:tc>
        <w:tc>
          <w:tcPr>
            <w:tcW w:w="1614" w:type="dxa"/>
            <w:vAlign w:val="center"/>
          </w:tcPr>
          <w:p>
            <w:pPr>
              <w:tabs>
                <w:tab w:val="left" w:pos="4504"/>
              </w:tabs>
              <w:spacing w:line="26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1</w:t>
            </w:r>
          </w:p>
        </w:tc>
        <w:tc>
          <w:tcPr>
            <w:tcW w:w="6138" w:type="dxa"/>
            <w:vMerge w:val="restart"/>
            <w:vAlign w:val="center"/>
          </w:tcPr>
          <w:p>
            <w:pP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具备以下两个条件之一：</w:t>
            </w:r>
          </w:p>
          <w:p>
            <w:pP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1.具有国民教育序列大学本科及以上学历。</w:t>
            </w:r>
          </w:p>
          <w:p>
            <w:pPr>
              <w:tabs>
                <w:tab w:val="left" w:pos="4504"/>
              </w:tabs>
              <w:spacing w:line="260" w:lineRule="exact"/>
              <w:rPr>
                <w:rFonts w:hint="eastAsia" w:ascii="仿宋_GB2312" w:hAnsi="宋体" w:eastAsia="仿宋_GB2312" w:cs="宋体"/>
                <w:color w:val="FF0000"/>
                <w:kern w:val="0"/>
                <w:sz w:val="24"/>
              </w:rPr>
            </w:pPr>
            <w:r>
              <w:rPr>
                <w:rFonts w:hint="eastAsia" w:ascii="仿宋_GB2312" w:hAnsi="宋体" w:eastAsia="仿宋_GB2312" w:cs="宋体"/>
                <w:color w:val="000000"/>
                <w:kern w:val="0"/>
                <w:sz w:val="24"/>
              </w:rPr>
              <w:t>2.具有与应聘学科专业相匹配的国民教育序列大学专科学历且本人或带训（第一辅导教师）学生，在地市级教育局组织的职业院校技能大赛中获市一等奖及以上，或者省教育厅组织的职业院校技能大赛中获省二等奖及以上，或者教育部组织的职业院校技能大赛中获全国三等奖及以上奖项，或者六部委组织的全国技能大赛中获前五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4" w:hRule="atLeast"/>
        </w:trPr>
        <w:tc>
          <w:tcPr>
            <w:tcW w:w="1078" w:type="dxa"/>
            <w:vAlign w:val="center"/>
          </w:tcPr>
          <w:p>
            <w:pPr>
              <w:tabs>
                <w:tab w:val="left" w:pos="4504"/>
              </w:tabs>
              <w:spacing w:line="26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计算机</w:t>
            </w:r>
          </w:p>
        </w:tc>
        <w:tc>
          <w:tcPr>
            <w:tcW w:w="3623" w:type="dxa"/>
            <w:vAlign w:val="center"/>
          </w:tcPr>
          <w:p>
            <w:pPr>
              <w:spacing w:line="260" w:lineRule="exact"/>
              <w:rPr>
                <w:rFonts w:hint="eastAsia" w:ascii="仿宋_GB2312" w:hAnsi="宋体" w:eastAsia="仿宋_GB2312" w:cs="宋体"/>
                <w:color w:val="FF0000"/>
                <w:kern w:val="0"/>
                <w:sz w:val="24"/>
              </w:rPr>
            </w:pPr>
            <w:r>
              <w:rPr>
                <w:rFonts w:hint="eastAsia" w:ascii="仿宋_GB2312" w:hAnsi="宋体" w:eastAsia="仿宋_GB2312" w:cs="宋体"/>
                <w:kern w:val="0"/>
                <w:sz w:val="24"/>
              </w:rPr>
              <w:t>计算机科学与技术、通信工程、教育技术学专业</w:t>
            </w:r>
          </w:p>
        </w:tc>
        <w:tc>
          <w:tcPr>
            <w:tcW w:w="706" w:type="dxa"/>
            <w:vMerge w:val="continue"/>
            <w:vAlign w:val="center"/>
          </w:tcPr>
          <w:p>
            <w:pPr>
              <w:widowControl/>
              <w:jc w:val="left"/>
              <w:rPr>
                <w:rFonts w:hint="eastAsia" w:ascii="仿宋_GB2312" w:hAnsi="宋体" w:eastAsia="仿宋_GB2312" w:cs="宋体"/>
                <w:kern w:val="0"/>
                <w:sz w:val="24"/>
              </w:rPr>
            </w:pPr>
          </w:p>
        </w:tc>
        <w:tc>
          <w:tcPr>
            <w:tcW w:w="734" w:type="dxa"/>
            <w:vMerge w:val="continue"/>
            <w:vAlign w:val="center"/>
          </w:tcPr>
          <w:p>
            <w:pPr>
              <w:widowControl/>
              <w:jc w:val="left"/>
              <w:rPr>
                <w:rFonts w:hint="eastAsia" w:ascii="仿宋_GB2312" w:hAnsi="宋体" w:eastAsia="仿宋_GB2312" w:cs="宋体"/>
                <w:kern w:val="0"/>
                <w:sz w:val="24"/>
              </w:rPr>
            </w:pPr>
          </w:p>
        </w:tc>
        <w:tc>
          <w:tcPr>
            <w:tcW w:w="1614" w:type="dxa"/>
            <w:vAlign w:val="center"/>
          </w:tcPr>
          <w:p>
            <w:pPr>
              <w:tabs>
                <w:tab w:val="left" w:pos="4504"/>
              </w:tabs>
              <w:spacing w:line="26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1</w:t>
            </w:r>
          </w:p>
        </w:tc>
        <w:tc>
          <w:tcPr>
            <w:tcW w:w="6138" w:type="dxa"/>
            <w:vMerge w:val="continue"/>
            <w:vAlign w:val="center"/>
          </w:tcPr>
          <w:p>
            <w:pPr>
              <w:widowControl/>
              <w:jc w:val="left"/>
              <w:rPr>
                <w:rFonts w:hint="eastAsia" w:ascii="仿宋_GB2312" w:hAnsi="宋体" w:eastAsia="仿宋_GB2312" w:cs="宋体"/>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3" w:hRule="atLeast"/>
        </w:trPr>
        <w:tc>
          <w:tcPr>
            <w:tcW w:w="1078" w:type="dxa"/>
            <w:vAlign w:val="center"/>
          </w:tcPr>
          <w:p>
            <w:pPr>
              <w:tabs>
                <w:tab w:val="left" w:pos="4504"/>
              </w:tabs>
              <w:spacing w:line="26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汽车</w:t>
            </w:r>
          </w:p>
          <w:p>
            <w:pPr>
              <w:tabs>
                <w:tab w:val="left" w:pos="4504"/>
              </w:tabs>
              <w:spacing w:line="26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运输与</w:t>
            </w:r>
          </w:p>
          <w:p>
            <w:pPr>
              <w:tabs>
                <w:tab w:val="left" w:pos="4504"/>
              </w:tabs>
              <w:spacing w:line="26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维修</w:t>
            </w:r>
          </w:p>
        </w:tc>
        <w:tc>
          <w:tcPr>
            <w:tcW w:w="3623" w:type="dxa"/>
            <w:vAlign w:val="center"/>
          </w:tcPr>
          <w:p>
            <w:pPr>
              <w:spacing w:line="260" w:lineRule="exact"/>
              <w:rPr>
                <w:rFonts w:hint="eastAsia" w:ascii="仿宋_GB2312" w:hAnsi="宋体" w:eastAsia="仿宋_GB2312" w:cs="宋体"/>
                <w:kern w:val="0"/>
                <w:sz w:val="24"/>
              </w:rPr>
            </w:pPr>
            <w:r>
              <w:rPr>
                <w:rFonts w:hint="eastAsia" w:ascii="仿宋_GB2312" w:hAnsi="宋体" w:eastAsia="仿宋_GB2312" w:cs="宋体"/>
                <w:kern w:val="0"/>
                <w:sz w:val="24"/>
              </w:rPr>
              <w:t>汽车维修工程教育、汽车运用与维修、汽车服务工程专业</w:t>
            </w:r>
          </w:p>
        </w:tc>
        <w:tc>
          <w:tcPr>
            <w:tcW w:w="706" w:type="dxa"/>
            <w:vMerge w:val="continue"/>
            <w:vAlign w:val="center"/>
          </w:tcPr>
          <w:p>
            <w:pPr>
              <w:widowControl/>
              <w:jc w:val="left"/>
              <w:rPr>
                <w:rFonts w:hint="eastAsia" w:ascii="仿宋_GB2312" w:hAnsi="宋体" w:eastAsia="仿宋_GB2312" w:cs="宋体"/>
                <w:kern w:val="0"/>
                <w:sz w:val="24"/>
              </w:rPr>
            </w:pPr>
          </w:p>
        </w:tc>
        <w:tc>
          <w:tcPr>
            <w:tcW w:w="734" w:type="dxa"/>
            <w:vMerge w:val="continue"/>
            <w:vAlign w:val="center"/>
          </w:tcPr>
          <w:p>
            <w:pPr>
              <w:widowControl/>
              <w:jc w:val="left"/>
              <w:rPr>
                <w:rFonts w:hint="eastAsia" w:ascii="仿宋_GB2312" w:hAnsi="宋体" w:eastAsia="仿宋_GB2312" w:cs="宋体"/>
                <w:kern w:val="0"/>
                <w:sz w:val="24"/>
              </w:rPr>
            </w:pPr>
          </w:p>
        </w:tc>
        <w:tc>
          <w:tcPr>
            <w:tcW w:w="1614" w:type="dxa"/>
            <w:vAlign w:val="center"/>
          </w:tcPr>
          <w:p>
            <w:pPr>
              <w:tabs>
                <w:tab w:val="left" w:pos="4504"/>
              </w:tabs>
              <w:spacing w:line="26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1</w:t>
            </w:r>
          </w:p>
        </w:tc>
        <w:tc>
          <w:tcPr>
            <w:tcW w:w="6138" w:type="dxa"/>
            <w:vMerge w:val="continue"/>
            <w:vAlign w:val="center"/>
          </w:tcPr>
          <w:p>
            <w:pPr>
              <w:widowControl/>
              <w:jc w:val="left"/>
              <w:rPr>
                <w:rFonts w:hint="eastAsia" w:ascii="仿宋_GB2312" w:hAnsi="宋体" w:eastAsia="仿宋_GB2312" w:cs="宋体"/>
                <w:color w:val="FF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7" w:hRule="atLeast"/>
        </w:trPr>
        <w:tc>
          <w:tcPr>
            <w:tcW w:w="1078" w:type="dxa"/>
            <w:vAlign w:val="center"/>
          </w:tcPr>
          <w:p>
            <w:pPr>
              <w:tabs>
                <w:tab w:val="left" w:pos="4504"/>
              </w:tabs>
              <w:spacing w:line="26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旅游</w:t>
            </w:r>
          </w:p>
          <w:p>
            <w:pPr>
              <w:tabs>
                <w:tab w:val="left" w:pos="4504"/>
              </w:tabs>
              <w:spacing w:line="260" w:lineRule="exact"/>
              <w:jc w:val="center"/>
              <w:rPr>
                <w:rFonts w:hint="eastAsia" w:ascii="仿宋_GB2312" w:hAnsi="宋体" w:eastAsia="仿宋_GB2312" w:cs="宋体"/>
                <w:color w:val="000000"/>
                <w:kern w:val="0"/>
                <w:sz w:val="24"/>
              </w:rPr>
            </w:pPr>
            <w:r>
              <w:rPr>
                <w:rFonts w:hint="eastAsia" w:ascii="仿宋_GB2312" w:hAnsi="宋体" w:eastAsia="仿宋_GB2312" w:cs="宋体"/>
                <w:color w:val="000000"/>
                <w:kern w:val="0"/>
                <w:sz w:val="24"/>
              </w:rPr>
              <w:t>与酒店</w:t>
            </w:r>
          </w:p>
          <w:p>
            <w:pPr>
              <w:tabs>
                <w:tab w:val="left" w:pos="4504"/>
              </w:tabs>
              <w:spacing w:line="260" w:lineRule="exact"/>
              <w:jc w:val="center"/>
              <w:rPr>
                <w:rFonts w:hint="eastAsia" w:ascii="仿宋_GB2312" w:hAnsi="宋体" w:eastAsia="仿宋_GB2312" w:cs="宋体"/>
                <w:kern w:val="0"/>
                <w:sz w:val="24"/>
              </w:rPr>
            </w:pPr>
            <w:r>
              <w:rPr>
                <w:rFonts w:hint="eastAsia" w:ascii="仿宋_GB2312" w:hAnsi="宋体" w:eastAsia="仿宋_GB2312" w:cs="宋体"/>
                <w:color w:val="000000"/>
                <w:kern w:val="0"/>
                <w:sz w:val="24"/>
              </w:rPr>
              <w:t>管理</w:t>
            </w:r>
          </w:p>
        </w:tc>
        <w:tc>
          <w:tcPr>
            <w:tcW w:w="3623" w:type="dxa"/>
            <w:vAlign w:val="center"/>
          </w:tcPr>
          <w:p>
            <w:pPr>
              <w:spacing w:line="260" w:lineRule="exact"/>
              <w:rPr>
                <w:rFonts w:hint="eastAsia" w:ascii="仿宋_GB2312" w:hAnsi="宋体" w:eastAsia="仿宋_GB2312" w:cs="宋体"/>
                <w:kern w:val="0"/>
                <w:sz w:val="24"/>
              </w:rPr>
            </w:pPr>
            <w:r>
              <w:rPr>
                <w:rFonts w:hint="eastAsia" w:ascii="仿宋_GB2312" w:hAnsi="宋体" w:eastAsia="仿宋_GB2312" w:cs="宋体"/>
                <w:color w:val="000000"/>
                <w:kern w:val="0"/>
                <w:sz w:val="24"/>
              </w:rPr>
              <w:t>旅游管理、会展经济与管理、旅游管理与服务教育专业</w:t>
            </w:r>
          </w:p>
        </w:tc>
        <w:tc>
          <w:tcPr>
            <w:tcW w:w="706" w:type="dxa"/>
            <w:vMerge w:val="continue"/>
            <w:vAlign w:val="center"/>
          </w:tcPr>
          <w:p>
            <w:pPr>
              <w:widowControl/>
              <w:jc w:val="left"/>
              <w:rPr>
                <w:rFonts w:hint="eastAsia" w:ascii="仿宋_GB2312" w:hAnsi="宋体" w:eastAsia="仿宋_GB2312" w:cs="宋体"/>
                <w:kern w:val="0"/>
                <w:sz w:val="24"/>
              </w:rPr>
            </w:pPr>
          </w:p>
        </w:tc>
        <w:tc>
          <w:tcPr>
            <w:tcW w:w="734" w:type="dxa"/>
            <w:vAlign w:val="center"/>
          </w:tcPr>
          <w:p>
            <w:pPr>
              <w:tabs>
                <w:tab w:val="left" w:pos="4504"/>
              </w:tabs>
              <w:spacing w:line="26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专业</w:t>
            </w:r>
          </w:p>
          <w:p>
            <w:pPr>
              <w:tabs>
                <w:tab w:val="left" w:pos="4504"/>
              </w:tabs>
              <w:spacing w:line="26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教师</w:t>
            </w:r>
          </w:p>
        </w:tc>
        <w:tc>
          <w:tcPr>
            <w:tcW w:w="1614" w:type="dxa"/>
            <w:vAlign w:val="center"/>
          </w:tcPr>
          <w:p>
            <w:pPr>
              <w:tabs>
                <w:tab w:val="left" w:pos="4504"/>
              </w:tabs>
              <w:spacing w:line="26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2</w:t>
            </w:r>
          </w:p>
        </w:tc>
        <w:tc>
          <w:tcPr>
            <w:tcW w:w="6138" w:type="dxa"/>
            <w:vAlign w:val="center"/>
          </w:tcPr>
          <w:p>
            <w:pPr>
              <w:tabs>
                <w:tab w:val="left" w:pos="4504"/>
              </w:tabs>
              <w:spacing w:line="260" w:lineRule="exact"/>
              <w:rPr>
                <w:rFonts w:hint="eastAsia" w:ascii="仿宋_GB2312" w:hAnsi="宋体" w:eastAsia="仿宋_GB2312"/>
                <w:color w:val="000000"/>
                <w:sz w:val="24"/>
              </w:rPr>
            </w:pPr>
            <w:r>
              <w:rPr>
                <w:rFonts w:hint="eastAsia" w:ascii="仿宋_GB2312" w:hAnsi="宋体" w:eastAsia="仿宋_GB2312" w:cs="宋体"/>
                <w:color w:val="000000"/>
                <w:kern w:val="0"/>
                <w:sz w:val="24"/>
              </w:rPr>
              <w:t>具有全日制普通高校本科及以上学历。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7" w:hRule="atLeast"/>
        </w:trPr>
        <w:tc>
          <w:tcPr>
            <w:tcW w:w="1078" w:type="dxa"/>
            <w:vAlign w:val="center"/>
          </w:tcPr>
          <w:p>
            <w:pPr>
              <w:tabs>
                <w:tab w:val="left" w:pos="4504"/>
              </w:tabs>
              <w:spacing w:line="260" w:lineRule="exact"/>
              <w:jc w:val="center"/>
              <w:rPr>
                <w:rFonts w:hint="eastAsia" w:ascii="仿宋_GB2312" w:hAnsi="宋体" w:eastAsia="仿宋_GB2312" w:cs="宋体"/>
                <w:kern w:val="0"/>
                <w:sz w:val="24"/>
              </w:rPr>
            </w:pPr>
            <w:r>
              <w:rPr>
                <w:rFonts w:hint="eastAsia" w:ascii="仿宋_GB2312" w:hAnsi="宋体" w:eastAsia="仿宋_GB2312" w:cs="宋体"/>
                <w:color w:val="000000"/>
                <w:kern w:val="0"/>
                <w:sz w:val="24"/>
              </w:rPr>
              <w:t>烹饪</w:t>
            </w:r>
          </w:p>
        </w:tc>
        <w:tc>
          <w:tcPr>
            <w:tcW w:w="3623" w:type="dxa"/>
            <w:vAlign w:val="center"/>
          </w:tcPr>
          <w:p>
            <w:pPr>
              <w:spacing w:line="260" w:lineRule="exact"/>
              <w:rPr>
                <w:rFonts w:hint="eastAsia" w:ascii="仿宋_GB2312" w:hAnsi="宋体" w:eastAsia="仿宋_GB2312" w:cs="宋体"/>
                <w:kern w:val="0"/>
                <w:sz w:val="24"/>
              </w:rPr>
            </w:pPr>
            <w:r>
              <w:rPr>
                <w:rFonts w:hint="eastAsia" w:ascii="仿宋_GB2312" w:hAnsi="宋体" w:eastAsia="仿宋_GB2312" w:cs="宋体"/>
                <w:color w:val="000000"/>
                <w:kern w:val="0"/>
                <w:sz w:val="24"/>
              </w:rPr>
              <w:t>烹饪与营养教育、烹饪与餐饮管理专业</w:t>
            </w:r>
          </w:p>
        </w:tc>
        <w:tc>
          <w:tcPr>
            <w:tcW w:w="706" w:type="dxa"/>
            <w:vMerge w:val="continue"/>
            <w:vAlign w:val="center"/>
          </w:tcPr>
          <w:p>
            <w:pPr>
              <w:widowControl/>
              <w:jc w:val="left"/>
              <w:rPr>
                <w:rFonts w:hint="eastAsia" w:ascii="仿宋_GB2312" w:hAnsi="宋体" w:eastAsia="仿宋_GB2312" w:cs="宋体"/>
                <w:kern w:val="0"/>
                <w:sz w:val="24"/>
              </w:rPr>
            </w:pPr>
          </w:p>
        </w:tc>
        <w:tc>
          <w:tcPr>
            <w:tcW w:w="734" w:type="dxa"/>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实训</w:t>
            </w:r>
          </w:p>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教师</w:t>
            </w:r>
          </w:p>
        </w:tc>
        <w:tc>
          <w:tcPr>
            <w:tcW w:w="1614" w:type="dxa"/>
            <w:vAlign w:val="center"/>
          </w:tcPr>
          <w:p>
            <w:pPr>
              <w:tabs>
                <w:tab w:val="left" w:pos="4504"/>
              </w:tabs>
              <w:spacing w:line="260" w:lineRule="exact"/>
              <w:jc w:val="center"/>
              <w:rPr>
                <w:rFonts w:hint="eastAsia" w:ascii="仿宋_GB2312" w:hAnsi="宋体" w:eastAsia="仿宋_GB2312" w:cs="宋体"/>
                <w:kern w:val="0"/>
                <w:sz w:val="24"/>
              </w:rPr>
            </w:pPr>
            <w:r>
              <w:rPr>
                <w:rFonts w:hint="eastAsia" w:ascii="仿宋_GB2312" w:hAnsi="宋体" w:eastAsia="仿宋_GB2312" w:cs="宋体"/>
                <w:kern w:val="0"/>
                <w:sz w:val="24"/>
              </w:rPr>
              <w:t>1</w:t>
            </w:r>
          </w:p>
        </w:tc>
        <w:tc>
          <w:tcPr>
            <w:tcW w:w="6138" w:type="dxa"/>
            <w:vAlign w:val="center"/>
          </w:tcPr>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具备以下三个条件之一：</w:t>
            </w:r>
          </w:p>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1.具有全日制普通本科及以上学历。</w:t>
            </w:r>
          </w:p>
          <w:p>
            <w:pPr>
              <w:widowControl/>
              <w:jc w:val="left"/>
              <w:rPr>
                <w:rFonts w:hint="eastAsia" w:ascii="仿宋_GB2312" w:hAnsi="宋体" w:eastAsia="仿宋_GB2312" w:cs="宋体"/>
                <w:kern w:val="0"/>
                <w:sz w:val="24"/>
              </w:rPr>
            </w:pPr>
            <w:r>
              <w:rPr>
                <w:rFonts w:hint="eastAsia" w:ascii="仿宋_GB2312" w:hAnsi="宋体" w:eastAsia="仿宋_GB2312" w:cs="宋体"/>
                <w:kern w:val="0"/>
                <w:sz w:val="24"/>
              </w:rPr>
              <w:t>2.具有全日制普通高校大专学历且具有烹饪专业高级工及以上技能等级证书。</w:t>
            </w:r>
          </w:p>
          <w:p>
            <w:pPr>
              <w:widowControl/>
              <w:jc w:val="left"/>
              <w:rPr>
                <w:rFonts w:hint="eastAsia" w:ascii="仿宋_GB2312" w:hAnsi="宋体" w:eastAsia="仿宋_GB2312"/>
                <w:color w:val="000000"/>
                <w:sz w:val="24"/>
              </w:rPr>
            </w:pPr>
            <w:r>
              <w:rPr>
                <w:rFonts w:hint="eastAsia" w:ascii="仿宋_GB2312" w:hAnsi="宋体" w:eastAsia="仿宋_GB2312" w:cs="宋体"/>
                <w:kern w:val="0"/>
                <w:sz w:val="24"/>
              </w:rPr>
              <w:t>3.具有全日制普通高校大专学历且本人或带训（第一辅导教师）学生，在地市级教育局组织的职业院校技能大赛中获市一等奖及以上，或者省教育厅组织的职业院校技能大赛中获省二等奖及以上，或者教育部组织的职业院校技能大赛中获全国三等奖及以上奖项，或者六部委组织的全国技能大赛中获前五名。</w:t>
            </w:r>
          </w:p>
        </w:tc>
      </w:tr>
    </w:tbl>
    <w:p>
      <w:pPr>
        <w:rPr>
          <w:rFonts w:hint="eastAsia"/>
        </w:rPr>
      </w:pPr>
    </w:p>
    <w:p>
      <w:pPr>
        <w:rPr>
          <w:rFonts w:hint="eastAsia" w:ascii="仿宋_GB2312" w:hAnsi="宋体" w:eastAsia="仿宋_GB2312"/>
          <w:sz w:val="32"/>
          <w:szCs w:val="32"/>
        </w:rPr>
        <w:sectPr>
          <w:footerReference r:id="rId3" w:type="default"/>
          <w:pgSz w:w="16838" w:h="11906" w:orient="landscape"/>
          <w:pgMar w:top="1440" w:right="1440" w:bottom="1440" w:left="1440" w:header="851" w:footer="992" w:gutter="0"/>
          <w:pgNumType w:fmt="numberInDash"/>
          <w:cols w:space="425" w:num="1"/>
          <w:docGrid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FZXiaoBiaoSong-B05S">
    <w:altName w:val="宋体"/>
    <w:panose1 w:val="00000000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仿宋简体">
    <w:altName w:val="宋体"/>
    <w:panose1 w:val="02010601030101010101"/>
    <w:charset w:val="86"/>
    <w:family w:val="auto"/>
    <w:pitch w:val="default"/>
    <w:sig w:usb0="00000000" w:usb1="00000000" w:usb2="00000010" w:usb3="00000000" w:csb0="00040000" w:csb1="00000000"/>
  </w:font>
  <w:font w:name="方正小标宋简体">
    <w:altName w:val="宋体"/>
    <w:panose1 w:val="02010601030101010101"/>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Helvetica">
    <w:altName w:val="Arial"/>
    <w:panose1 w:val="020B0604020202020204"/>
    <w:charset w:val="00"/>
    <w:family w:val="swiss"/>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5"/>
      </w:rPr>
    </w:pPr>
    <w:r>
      <w:rPr>
        <w:rStyle w:val="5"/>
      </w:rPr>
      <w:fldChar w:fldCharType="begin"/>
    </w:r>
    <w:r>
      <w:rPr>
        <w:rStyle w:val="5"/>
      </w:rPr>
      <w:instrText xml:space="preserve">PAGE  </w:instrText>
    </w:r>
    <w:r>
      <w:rPr>
        <w:rStyle w:val="5"/>
      </w:rPr>
      <w:fldChar w:fldCharType="separate"/>
    </w:r>
    <w:r>
      <w:rPr>
        <w:rStyle w:val="5"/>
      </w:rPr>
      <w:t>- 1 -</w:t>
    </w:r>
    <w:r>
      <w:rPr>
        <w:rStyle w:val="5"/>
      </w:rPr>
      <w:fldChar w:fldCharType="end"/>
    </w:r>
  </w:p>
  <w:p>
    <w:pPr>
      <w:pStyle w:val="2"/>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E343C0"/>
    <w:rsid w:val="05E343C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link w:val="4"/>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customStyle="1" w:styleId="4">
    <w:name w:val=" Char1"/>
    <w:basedOn w:val="1"/>
    <w:link w:val="3"/>
    <w:qFormat/>
    <w:uiPriority w:val="0"/>
  </w:style>
  <w:style w:type="character" w:styleId="5">
    <w:name w:val="page number"/>
    <w:basedOn w:val="3"/>
    <w:uiPriority w:val="0"/>
  </w:style>
  <w:style w:type="table" w:styleId="7">
    <w:name w:val="Table Grid"/>
    <w:basedOn w:val="6"/>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2017-01-26T13:39:00Z</dcterms:created>
  <dc:creator>Administrator</dc:creator>
  <cp:lastModifiedBy>Administrator</cp:lastModifiedBy>
  <dcterms:modified xsi:type="dcterms:W3CDTF">2017-01-26T13:39:59Z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