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600" w:beforeAutospacing="0" w:after="600" w:afterAutospacing="0" w:line="450" w:lineRule="atLeast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2017年沂南县事业单位公开招聘教师网上审核及交费情况统计（截止2月9日16:00）</w:t>
      </w:r>
    </w:p>
    <w:bookmarkEnd w:id="0"/>
    <w:tbl>
      <w:tblPr>
        <w:tblpPr w:vertAnchor="text" w:tblpXSpec="left"/>
        <w:tblW w:w="930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2770"/>
        <w:gridCol w:w="2118"/>
        <w:gridCol w:w="1629"/>
        <w:gridCol w:w="1629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1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27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报考部门</w:t>
            </w:r>
          </w:p>
        </w:tc>
        <w:tc>
          <w:tcPr>
            <w:tcW w:w="21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报考职位</w:t>
            </w:r>
          </w:p>
        </w:tc>
        <w:tc>
          <w:tcPr>
            <w:tcW w:w="16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审核通过人数</w:t>
            </w:r>
          </w:p>
        </w:tc>
        <w:tc>
          <w:tcPr>
            <w:tcW w:w="162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交费人数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县直高中、中专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高中语文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县直高中、中专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高中数学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县直高中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高中英语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县直高中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高中物理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县直高中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高中化学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沂南第二中学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高中生物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沂南第二中学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高中历史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沂南第一中学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高中政治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县直幼儿园合并招聘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学前教育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沂南县特殊教育学校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特殊教育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乡镇小学合并招聘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小学语文A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乡镇小学合并招聘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小学语文B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303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乡镇小学合并招聘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小学数学A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乡镇小学合并招聘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小学数学B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222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乡镇小学合并招聘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151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乡镇小学合并招聘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乡镇小学合并招聘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146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乡镇小学合并招聘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乡镇小学合并招聘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小学信息技术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1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27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乡镇幼儿园合并招聘　　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学前教育　　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84</w:t>
            </w:r>
          </w:p>
        </w:tc>
        <w:tc>
          <w:tcPr>
            <w:tcW w:w="162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9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F5703A"/>
    <w:rsid w:val="1FF5703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2017-02-10T03:12:00Z</dcterms:created>
  <dc:creator>Administrator</dc:creator>
  <cp:lastModifiedBy>Administrator</cp:lastModifiedBy>
  <dcterms:modified xsi:type="dcterms:W3CDTF">2017-02-10T03:14:17Z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