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540" w:type="dxa"/>
        <w:jc w:val="center"/>
        <w:tblInd w:w="-16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8"/>
        <w:gridCol w:w="4054"/>
        <w:gridCol w:w="2493"/>
        <w:gridCol w:w="1202"/>
        <w:gridCol w:w="1114"/>
        <w:gridCol w:w="781"/>
        <w:gridCol w:w="1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1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sz w:val="30"/>
                <w:szCs w:val="30"/>
              </w:rPr>
            </w:pPr>
            <w:r>
              <w:rPr>
                <w:b w:val="0"/>
                <w:sz w:val="30"/>
                <w:szCs w:val="30"/>
                <w:bdr w:val="none" w:color="auto" w:sz="0" w:space="0"/>
                <w:vertAlign w:val="baseline"/>
              </w:rPr>
              <w:t>2017年天津市河西区教育系统报</w:t>
            </w:r>
            <w:bookmarkStart w:id="0" w:name="_GoBack"/>
            <w:bookmarkEnd w:id="0"/>
            <w:r>
              <w:rPr>
                <w:b w:val="0"/>
                <w:sz w:val="30"/>
                <w:szCs w:val="30"/>
                <w:bdr w:val="none" w:color="auto" w:sz="0" w:space="0"/>
                <w:vertAlign w:val="baseline"/>
              </w:rPr>
              <w:t>考情况（统计日期：2017年4月20日10:00）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报考部门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计划招考人数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报考人数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审核通过人数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专技岗(语文教师)-01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专技岗(数学教师)-02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专技岗(英语教师)-03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专技岗(物理教师)-04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专技岗(化学教师)-05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专技岗(历史教师)-06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专技岗(地理教师)-07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专技岗(生物教师)-08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专技岗(体育与健康教师)-09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专技岗(美术教师)-10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99100110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专技岗(信息技术教师)-11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99100111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专技岗(通用技术教师)-12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天津市河西区教育局所属中学-1001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专技岗(德语教师)-13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天津市河西区教育局所属职业中等专业学校-1002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专技岗(语文教师)-01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天津市河西区教育局所属职业中等专业学校-1002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专技岗(数学教师)-02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天津市河西区教育局所属职业中等专业学校-1002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专技岗(历史教师)-03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天津市河西区教育局所属职业中等专业学校-1002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专技岗(音乐教师)-04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专技岗(品生品社教师)-01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专技岗(语文教师一)-02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专技岗(语文教师二)-03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专技岗(语文教师三)-04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专技岗(数学教师一)-05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专技岗(数学教师二)-06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专技岗(数学教师三)-07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专技岗(英语教师)-08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专技岗(体育与健康教师一)-09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专技岗(体育与健康教师二)-10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专技岗(音乐教师)-11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专技岗(美术教师)-12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专技岗(科学教师)-13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专技岗(信息技术教师一)-14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专技岗(信息技术教师二)-15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天津市河西区教育局所属小学-1003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专技岗(特殊教育教师)-16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99100316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天津市河西区教育局所属幼儿园-1004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专技岗(幼教全科教师一)-01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99100401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天津市河西区教育局所属幼儿园-1004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专技岗(幼教全科教师二)-02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99100402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天津市河西区教育局所属幼儿园-1004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专技岗(幼教全科教师三)-03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99100403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天津市河西区教育局所属少年宫-1005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专技岗(音乐教师)-01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天津市河西区教育局所属少年宫-1005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专技岗(音乐教师)-02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64A92"/>
    <w:rsid w:val="0A164A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2017-04-20T11:41:00Z</dcterms:created>
  <dc:creator>Administrator</dc:creator>
  <cp:lastModifiedBy>Administrator</cp:lastModifiedBy>
  <dcterms:modified xsi:type="dcterms:W3CDTF">2017-04-20T11:45:53Z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