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ascii="微软雅黑" w:hAnsi="微软雅黑" w:eastAsia="微软雅黑" w:cs="微软雅黑"/>
          <w:b w:val="0"/>
          <w:i w:val="0"/>
          <w:caps w:val="0"/>
          <w:color w:val="0D67AC"/>
          <w:spacing w:val="0"/>
          <w:sz w:val="36"/>
          <w:szCs w:val="36"/>
        </w:rPr>
      </w:pPr>
      <w:bookmarkStart w:id="0" w:name="_GoBack"/>
      <w:r>
        <w:rPr>
          <w:rFonts w:hint="eastAsia" w:ascii="微软雅黑" w:hAnsi="微软雅黑" w:eastAsia="微软雅黑" w:cs="微软雅黑"/>
          <w:b w:val="0"/>
          <w:i w:val="0"/>
          <w:caps w:val="0"/>
          <w:color w:val="0D67AC"/>
          <w:spacing w:val="0"/>
          <w:sz w:val="36"/>
          <w:szCs w:val="36"/>
          <w:bdr w:val="none" w:color="auto" w:sz="0" w:space="0"/>
        </w:rPr>
        <w:t>新邵县2017年公开招聘教师公告</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375" w:lineRule="atLeast"/>
        <w:ind w:left="0" w:right="0" w:firstLine="0"/>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根据我县教师队伍现状和教育教学工作需要，依据《湖南省事业单位公开招聘人员试行办法》（湘人社发[2011]45号）及《邵阳市事业单位公开招聘工作人员实施细则》(邵人社发[2010]43号)文件精神，经县委、县政府研究决定，今年面向社会公开招聘214名中小学教师。现将有关事项公告如下：</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一、招聘原则</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1、坚持“公开、平等、竞争、择优”的原则，坚持德才兼备的用人标准，采取公开考试、择优聘用的方式进行。</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2、小学语文教师分A、B、C三个区域报考，小学数学教师分D、E、F三个区域报考，分区域按招聘计划数从高分到低分择优聘用；高中（职中）的政治、音乐、化学、生物、英语、心理学、会计、建筑、汽车、电子、电子商务、机械数控、计算机、美术等职位分学校报考，按考生报考职位的计划数从高分到低分择优聘用；其他职位全县统一报考，按考生报考职位的计划数从高分到低分择优聘用。</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小学语文教师A、B、C三个区域设置为：</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A区域：小塘镇、寸石镇、陈家坊镇、巨口铺镇</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B区域：龙溪铺镇、迎光乡、大新镇</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C区域：潭府乡、太芝庙乡、潭溪镇、坪上镇</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小学数学教师D、E、F三个区域设置为：</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D区域：巨口铺镇、小塘镇、寸石镇、陈家坊镇</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E区域：潭府乡、太芝庙乡、坪上镇、大新乡、龙溪铺镇、迎光乡、潭溪镇</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F区域（教学点区域）：潭府乡大团年教学点、坪上镇东岭教学点、龙溪铺镇长江教学点、小塘镇坑冲教学点</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二、报考条件</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1、遵纪守法，身体健康，热爱教育工作。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2、符合所报职位的资格条件（具体见招聘计划与职位条件表）。</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3、教师资格证：具体见招聘计划与职位条件表，其中2017年度参加考试、成绩合格但未领取教师资格证者，可凭教育行政部门开具的相关证明报名，但考核时必须提供教师资格证原件，否则取消聘用资格。</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4、本县内在编教师和合同期内特岗教师不予报考。</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三、招聘程序</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1、发布公告：在新邵县政府公众信息网站（</w:t>
      </w:r>
      <w:r>
        <w:rPr>
          <w:rFonts w:hint="eastAsia" w:ascii="宋体" w:hAnsi="宋体" w:eastAsia="宋体" w:cs="宋体"/>
          <w:b w:val="0"/>
          <w:i w:val="0"/>
          <w:caps w:val="0"/>
          <w:color w:val="333333"/>
          <w:spacing w:val="0"/>
          <w:sz w:val="21"/>
          <w:szCs w:val="21"/>
          <w:u w:val="none"/>
          <w:bdr w:val="none" w:color="auto" w:sz="0" w:space="0"/>
          <w:shd w:val="clear" w:fill="FFFFFF"/>
        </w:rPr>
        <w:fldChar w:fldCharType="begin"/>
      </w:r>
      <w:r>
        <w:rPr>
          <w:rFonts w:hint="eastAsia" w:ascii="宋体" w:hAnsi="宋体" w:eastAsia="宋体" w:cs="宋体"/>
          <w:b w:val="0"/>
          <w:i w:val="0"/>
          <w:caps w:val="0"/>
          <w:color w:val="333333"/>
          <w:spacing w:val="0"/>
          <w:sz w:val="21"/>
          <w:szCs w:val="21"/>
          <w:u w:val="none"/>
          <w:bdr w:val="none" w:color="auto" w:sz="0" w:space="0"/>
          <w:shd w:val="clear" w:fill="FFFFFF"/>
        </w:rPr>
        <w:instrText xml:space="preserve"> HYPERLINK "http://www.xinshao.gov.cn/" </w:instrText>
      </w:r>
      <w:r>
        <w:rPr>
          <w:rFonts w:hint="eastAsia" w:ascii="宋体" w:hAnsi="宋体" w:eastAsia="宋体" w:cs="宋体"/>
          <w:b w:val="0"/>
          <w:i w:val="0"/>
          <w:caps w:val="0"/>
          <w:color w:val="333333"/>
          <w:spacing w:val="0"/>
          <w:sz w:val="21"/>
          <w:szCs w:val="21"/>
          <w:u w:val="none"/>
          <w:bdr w:val="none" w:color="auto" w:sz="0" w:space="0"/>
          <w:shd w:val="clear" w:fill="FFFFFF"/>
        </w:rPr>
        <w:fldChar w:fldCharType="separate"/>
      </w:r>
      <w:r>
        <w:rPr>
          <w:rStyle w:val="7"/>
          <w:rFonts w:hint="eastAsia" w:ascii="宋体" w:hAnsi="宋体" w:eastAsia="宋体" w:cs="宋体"/>
          <w:b w:val="0"/>
          <w:i w:val="0"/>
          <w:caps w:val="0"/>
          <w:color w:val="333333"/>
          <w:spacing w:val="0"/>
          <w:sz w:val="21"/>
          <w:szCs w:val="21"/>
          <w:u w:val="none"/>
          <w:bdr w:val="none" w:color="auto" w:sz="0" w:space="0"/>
          <w:shd w:val="clear" w:fill="FFFFFF"/>
        </w:rPr>
        <w:t>网址://www.xinshao.gov.cn/）、县人社局网站、县教育局网站及相关媒体上发布公告。</w:t>
      </w:r>
      <w:r>
        <w:rPr>
          <w:rFonts w:hint="eastAsia" w:ascii="宋体" w:hAnsi="宋体" w:eastAsia="宋体" w:cs="宋体"/>
          <w:b w:val="0"/>
          <w:i w:val="0"/>
          <w:caps w:val="0"/>
          <w:color w:val="333333"/>
          <w:spacing w:val="0"/>
          <w:sz w:val="21"/>
          <w:szCs w:val="21"/>
          <w:u w:val="none"/>
          <w:bdr w:val="none" w:color="auto" w:sz="0" w:space="0"/>
          <w:shd w:val="clear" w:fill="FFFFFF"/>
        </w:rPr>
        <w:fldChar w:fldCharType="end"/>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2、报名和资格审查：符合报考资格条件者，本人持正式有效身份证、毕业证（2017年毕业生执学校就业部门盖章的就业推荐表）、教师资格证、户口本(限报B区域、C区域小学语文教师及E区域、F区域小学数学教师)、职位条件要求的其他证书原件和复印件及报考费于2017年5月17日-5月19日（上午8：00-12：00，下午3：00-6：00）到新邵县人社局大坪办公区一楼现场照相报名（不接受委托他人报名）。招聘职位计划数与报考人数必须达到1:3的比例方可开考，个别特殊职位需开考的，需报市人社部门批准后相应调整开考比例，并予以公示，达不到开考比例的职位而相应核减的招聘计划统一调整到幼师职位，调整后的幼师职位也必须达到1:3的开考比例，并予以公示。</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3、资格审查初审合格的报考者凭正式有效身份证于2017年5月24日-5月25日到新邵县人社局大坪办公区一楼领取准考证。</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笔试时间：2017年5月27日上午8：30-11：00</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笔试地点：具体地点见准考证。</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4、考试：</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（1）笔试：普通高中教师各岗位考相关岗位的专业知识（高考要求），乡镇小学教师各岗位及职中教师各岗位考语文专业知识和写作（高考要求），总分为100分，笔试成绩占综合成绩的60%。</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（2）试教：试教时间、地点另行通知。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按笔试成绩从高分到低分按1:2的比例确定试教人员，如最后一名试教入围人员笔试成绩相同的则一并进入试教；如招聘岗位仅一名考生参加试教的，则笔试成绩必须达到此次教师招聘考试同级别参加面试人员的平均分数方可进入试教。试教内容为报考科目相应学段内容。报考体育、音乐、美术、幼师、计算机、建筑、会计、汽车、电子、电子商务、机械数控职位者增加专业测试项目，专业测试时间为10分钟，专业测试项目分数占试教分数的20%。</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试教内容在备课前由考生抽签确定。试教前先抽试教顺序签，试教前45分钟抽试教内容签，备课时间45分钟，上课时间为10分钟（不含专业测试时间）。</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试教总分100分，试教成绩占综合成绩的40%，凡试教成绩在60分以下者为不合格。</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综合成绩=笔试成绩×60%+试教成绩×40%。</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5、体检</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①根据综合成绩从高分到低分按计划招聘人数等额确定体检对象（综合成绩相同的，笔试成绩高的优先；笔试成绩相同的，学历高的优先，学历相同的，年龄大的优先）。体检标准参照人力资源和社会保障部、卫生部《关于修订&lt;公务员录用体检通用标准（试行）及公务员录用体检操作手册（试行）&gt;的通知》（人社部[2010]19号）组织实施。考生对非当日、非当场复检的体检项目结果有疑问时，可在知道体检结论3天内由本人提出书面复检申请，体检结果以复检结论为准。复检不合格者不予聘用，缺额不予递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②体检时间另行通知。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6、考核</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①体检合格者为考核对象，考核时间另行通知。有下列情形之一者考核为不合格：</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A、不符合报考资格条件；</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B、受党纪、政纪警告及以上处分未解除；</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C、曾经被判刑；</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D、违反计划生育政策。</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②考核不合格者不予聘用，缺额不予递补。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7、公示：考核合格人员在新邵县政府公众信息网、县人社局网站、县教育局网站上公示，接受社会各界监督，公示时间为7个工作日，公示期间如被实名举报者，经查证属实，取消聘用资格，缺额不予递补。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经体检，考核合格并通过公示的拟聘用人员，失信放弃聘用的，五年内不准参加我县教师招聘考试。</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8、聘用：公示期内无异议或被举报经查实后无异议者，按所报岗位（小学语文、小学数学分区域，高中（职中）的政治、音乐、化学、生物、英语、心理学、会计、建筑、汽车、电子、电子商务、机械数控、计算机、美术分学校）以综合成绩从高分到低分依次自主选择聘用学校（综合成绩相同的，笔试成绩高的优先；笔试成绩相同的，学历高的优先，学历相同的，年龄大的优先）。按规定程序办理相关聘用手续，签订聘用合同，聘用人员试用期按有关政策规定执行，试用期满经考察不能胜任本职工作者，予以解除聘用合同，不予递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9、既参加本次招聘教师考试且获得聘用资格，同时又参加我县本年度特岗教师招聘考试且获得录用资格者，必须先书面承诺放弃本年度特岗教师录用，才能参加本次教师招聘聘用。</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10、聘用人员在本县教育系统服务期限不得低于5年，服务期未满而离开本县教育系统的须按照聘用合同的约定予以赔偿；聘用在F区域内教学点工作的人员，在所选择的教学点岗位服务期限不低于10年，并签订专项服务合同，违约按专项服务合同的约定予以解聘或赔偿。</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11、笔试、试教、体检、考核、选聘学校等各阶段时间安排均在新邵县政府公众信息网站、县人社局网站、县教育局网站上公布，各阶段不再对考生进行单个通知，凡不按时参加者，视为自动放弃。</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12、监督电话：0739-3680139。</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附件：</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1、新邵县2017年A区域招聘小学语文教师职位及计划数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2、新邵县2017年B区域招聘小学语文教师职位及计划数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3、新邵县2017年C区域招聘小学语文教师职位及计划数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4、新邵县2017年D区域招聘小学数学教师职位及计划数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5、新邵县2017年E区域招聘小学数学教师职位及计划数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6、新邵县2017年F区域（教学点区域）招聘小学数学教师职位及计划数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7、新邵县2017年招聘小学英语、音乐、体育、美术、幼儿教师职位及计划数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8、新邵县2017年招聘高中（职中）教师职位及计划数</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9、新邵县2017年招聘中小学教师职位及计划条件表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375" w:lineRule="atLeast"/>
        <w:ind w:left="0" w:right="0" w:firstLine="0"/>
        <w:jc w:val="righ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新邵县人力资源和社会保障局  </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新邵县教育局  </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二〇一七年五月五日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375"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sz w:val="21"/>
          <w:szCs w:val="21"/>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160" w:firstLine="0"/>
        <w:jc w:val="both"/>
        <w:rPr>
          <w:rFonts w:hint="eastAsia" w:ascii="宋体" w:hAnsi="宋体" w:eastAsia="宋体" w:cs="宋体"/>
          <w:color w:val="333333"/>
          <w:sz w:val="21"/>
          <w:szCs w:val="21"/>
        </w:rPr>
      </w:pPr>
      <w:r>
        <w:rPr>
          <w:rFonts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center"/>
        <w:rPr>
          <w:rFonts w:hint="eastAsia" w:ascii="宋体" w:hAnsi="宋体" w:eastAsia="宋体" w:cs="宋体"/>
          <w:color w:val="333333"/>
          <w:sz w:val="21"/>
          <w:szCs w:val="21"/>
        </w:rPr>
      </w:pPr>
      <w:r>
        <w:rPr>
          <w:rFonts w:ascii="黑体" w:hAnsi="宋体" w:eastAsia="黑体" w:cs="黑体"/>
          <w:b w:val="0"/>
          <w:i w:val="0"/>
          <w:caps w:val="0"/>
          <w:color w:val="999999"/>
          <w:spacing w:val="0"/>
          <w:kern w:val="0"/>
          <w:sz w:val="36"/>
          <w:szCs w:val="36"/>
          <w:bdr w:val="none" w:color="auto" w:sz="0" w:space="0"/>
          <w:shd w:val="clear" w:fill="FFFFFF"/>
          <w:lang w:val="en-US" w:eastAsia="zh-CN" w:bidi="ar"/>
        </w:rPr>
        <w:t>新邵县</w:t>
      </w: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2017年A区域招聘小学语文教师职位及计划数</w:t>
      </w:r>
    </w:p>
    <w:tbl>
      <w:tblPr>
        <w:tblW w:w="8724" w:type="dxa"/>
        <w:jc w:val="center"/>
        <w:tblInd w:w="-1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906"/>
        <w:gridCol w:w="2911"/>
        <w:gridCol w:w="2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290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乡镇</w:t>
            </w:r>
          </w:p>
        </w:tc>
        <w:tc>
          <w:tcPr>
            <w:tcW w:w="291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学校（含教学点）</w:t>
            </w:r>
          </w:p>
        </w:tc>
        <w:tc>
          <w:tcPr>
            <w:tcW w:w="290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语文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巨口铺镇</w:t>
            </w: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浒溪小学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小水小学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大石小学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马落桥小学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蒋家排小学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白羊塘小学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五星小学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红庙小学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高家坳小学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90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198"/>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陈家坊镇</w:t>
            </w: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侯家小学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柳湘小学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杉木小学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石桥边小学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290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寸石镇</w:t>
            </w: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青山小学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马栏小学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jc w:val="center"/>
        </w:trPr>
        <w:tc>
          <w:tcPr>
            <w:tcW w:w="290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小塘镇</w:t>
            </w: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罗家坳小学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坑冲教学点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jc w:val="center"/>
        </w:trPr>
        <w:tc>
          <w:tcPr>
            <w:tcW w:w="290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91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石脚教学点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5817"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A区域合计</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eastAsia" w:ascii="宋体" w:hAnsi="宋体" w:eastAsia="宋体" w:cs="宋体"/>
          <w:b/>
          <w:i w:val="0"/>
          <w:caps w:val="0"/>
          <w:color w:val="999999"/>
          <w:spacing w:val="0"/>
          <w:kern w:val="0"/>
          <w:sz w:val="32"/>
          <w:szCs w:val="32"/>
          <w:bdr w:val="none" w:color="auto" w:sz="0" w:space="0"/>
          <w:shd w:val="clear" w:fill="FFFFFF"/>
          <w:lang w:val="en-US" w:eastAsia="zh-CN" w:bidi="ar"/>
        </w:rPr>
        <w:br w:type="page"/>
      </w:r>
      <w:r>
        <w:rPr>
          <w:rFonts w:hint="default"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center"/>
        <w:rPr>
          <w:rFonts w:hint="eastAsia" w:ascii="宋体" w:hAnsi="宋体" w:eastAsia="宋体" w:cs="宋体"/>
          <w:color w:val="333333"/>
          <w:sz w:val="21"/>
          <w:szCs w:val="21"/>
        </w:rPr>
      </w:pP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新邵县2017年B区域招聘小学语文教师职位及计划数</w:t>
      </w:r>
    </w:p>
    <w:tbl>
      <w:tblPr>
        <w:tblW w:w="8726" w:type="dxa"/>
        <w:jc w:val="center"/>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500"/>
        <w:gridCol w:w="3319"/>
        <w:gridCol w:w="2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jc w:val="center"/>
        </w:trPr>
        <w:tc>
          <w:tcPr>
            <w:tcW w:w="250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乡镇</w:t>
            </w:r>
          </w:p>
        </w:tc>
        <w:tc>
          <w:tcPr>
            <w:tcW w:w="3319"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学校（含教学点）</w:t>
            </w:r>
          </w:p>
        </w:tc>
        <w:tc>
          <w:tcPr>
            <w:tcW w:w="290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语文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龙溪铺镇</w:t>
            </w: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塘边小学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龙源小学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后塘小学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大桥小学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新禾教学点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卓笔小学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高冲小学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大竹小学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木山小学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吴家小学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坳下小学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田心小学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风井小学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jc w:val="center"/>
        </w:trPr>
        <w:tc>
          <w:tcPr>
            <w:tcW w:w="2500"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迎光乡</w:t>
            </w: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石桥小学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迎光小学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江边小学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黄岩小学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百顺小学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jc w:val="center"/>
        </w:trPr>
        <w:tc>
          <w:tcPr>
            <w:tcW w:w="2500"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大新镇</w:t>
            </w: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大河滩学校（小学部）</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栗滩学校（小学部）</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中心小学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大东小学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上南小学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塘溪小学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7" w:hRule="atLeast"/>
          <w:jc w:val="center"/>
        </w:trPr>
        <w:tc>
          <w:tcPr>
            <w:tcW w:w="2500"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詹家小学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250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B区域合计</w:t>
            </w:r>
          </w:p>
        </w:tc>
        <w:tc>
          <w:tcPr>
            <w:tcW w:w="3319"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32"/>
                <w:szCs w:val="32"/>
                <w:bdr w:val="none" w:color="auto" w:sz="0" w:space="0"/>
                <w:lang w:val="en-US" w:eastAsia="zh-CN" w:bidi="ar"/>
              </w:rPr>
              <w:t> </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25</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Times New Roman" w:hAnsi="Times New Roman" w:eastAsia="仿宋_GB2312" w:cs="Times New Roman"/>
          <w:b/>
          <w:i w:val="0"/>
          <w:caps w:val="0"/>
          <w:color w:val="999999"/>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center"/>
        <w:rPr>
          <w:rFonts w:hint="eastAsia" w:ascii="宋体" w:hAnsi="宋体" w:eastAsia="宋体" w:cs="宋体"/>
          <w:color w:val="333333"/>
          <w:sz w:val="21"/>
          <w:szCs w:val="21"/>
        </w:rPr>
      </w:pP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新邵县2017年C区域招聘小学语文教师职位及计划数</w:t>
      </w:r>
    </w:p>
    <w:tbl>
      <w:tblPr>
        <w:tblW w:w="8726" w:type="dxa"/>
        <w:jc w:val="center"/>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438"/>
        <w:gridCol w:w="3238"/>
        <w:gridCol w:w="2828"/>
        <w:gridCol w:w="2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243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乡镇</w:t>
            </w:r>
          </w:p>
        </w:tc>
        <w:tc>
          <w:tcPr>
            <w:tcW w:w="323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学校（含教学点）</w:t>
            </w:r>
          </w:p>
        </w:tc>
        <w:tc>
          <w:tcPr>
            <w:tcW w:w="2828"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语文</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243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潭府乡</w:t>
            </w: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大团年教学点</w:t>
            </w:r>
          </w:p>
        </w:tc>
        <w:tc>
          <w:tcPr>
            <w:tcW w:w="305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小团年教学点</w:t>
            </w:r>
          </w:p>
        </w:tc>
        <w:tc>
          <w:tcPr>
            <w:tcW w:w="305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车峙学校（小学部）</w:t>
            </w:r>
          </w:p>
        </w:tc>
        <w:tc>
          <w:tcPr>
            <w:tcW w:w="305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江溪冲教学点</w:t>
            </w:r>
          </w:p>
        </w:tc>
        <w:tc>
          <w:tcPr>
            <w:tcW w:w="3050" w:type="dxa"/>
            <w:gridSpan w:val="2"/>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太芝庙镇</w:t>
            </w: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扶锡学校（小学部）</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黄泥洞小学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风高小学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潭溪镇</w:t>
            </w: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大坝小学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潭溪小学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淘金小学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塘冲小学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坪上镇</w:t>
            </w: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中心小学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时荣小学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洪溪学校（小学部）</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沙坪小学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老山学校（小学部）</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磨石小学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袁家小学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岱水桥学校（小学部）</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岱水小学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茅坪小学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小溪小学</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43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C区域合计</w:t>
            </w:r>
          </w:p>
        </w:tc>
        <w:tc>
          <w:tcPr>
            <w:tcW w:w="323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32"/>
                <w:szCs w:val="32"/>
                <w:bdr w:val="none" w:color="auto" w:sz="0" w:space="0"/>
                <w:lang w:val="en-US" w:eastAsia="zh-CN" w:bidi="ar"/>
              </w:rPr>
              <w:t> </w:t>
            </w:r>
          </w:p>
        </w:tc>
        <w:tc>
          <w:tcPr>
            <w:tcW w:w="2828"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23</w:t>
            </w:r>
          </w:p>
        </w:tc>
        <w:tc>
          <w:tcPr>
            <w:tcW w:w="222" w:type="dxa"/>
            <w:tcBorders>
              <w:top w:val="nil"/>
              <w:left w:val="nil"/>
              <w:bottom w:val="nil"/>
              <w:right w:val="nil"/>
            </w:tcBorders>
            <w:shd w:val="clear"/>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75" w:lineRule="atLeast"/>
              <w:ind w:left="0" w:right="0"/>
              <w:rPr>
                <w:rFonts w:hint="eastAsia" w:ascii="宋体" w:hAnsi="宋体" w:eastAsia="宋体" w:cs="宋体"/>
                <w:color w:val="333333"/>
                <w:sz w:val="21"/>
                <w:szCs w:val="21"/>
              </w:rPr>
            </w:pPr>
            <w:r>
              <w:rPr>
                <w:rFonts w:hint="eastAsia" w:ascii="宋体" w:hAnsi="宋体" w:eastAsia="宋体" w:cs="宋体"/>
                <w:color w:val="333333"/>
                <w:sz w:val="21"/>
                <w:szCs w:val="21"/>
                <w:bdr w:val="none" w:color="auto" w:sz="0" w:space="0"/>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Times New Roman" w:hAnsi="Times New Roman" w:eastAsia="仿宋_GB2312" w:cs="Times New Roman"/>
          <w:b/>
          <w:i w:val="0"/>
          <w:caps w:val="0"/>
          <w:color w:val="999999"/>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附件4：</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center"/>
        <w:rPr>
          <w:rFonts w:hint="eastAsia" w:ascii="宋体" w:hAnsi="宋体" w:eastAsia="宋体" w:cs="宋体"/>
          <w:color w:val="333333"/>
          <w:sz w:val="21"/>
          <w:szCs w:val="21"/>
        </w:rPr>
      </w:pP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新邵县2017年D区域招聘小学数学教师职位及计划数</w:t>
      </w:r>
    </w:p>
    <w:tbl>
      <w:tblPr>
        <w:tblW w:w="8720" w:type="dxa"/>
        <w:jc w:val="center"/>
        <w:tblInd w:w="-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498"/>
        <w:gridCol w:w="3315"/>
        <w:gridCol w:w="2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0" w:hRule="atLeast"/>
          <w:jc w:val="center"/>
        </w:trPr>
        <w:tc>
          <w:tcPr>
            <w:tcW w:w="249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乡镇</w:t>
            </w:r>
          </w:p>
        </w:tc>
        <w:tc>
          <w:tcPr>
            <w:tcW w:w="331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学校（含教学点）</w:t>
            </w:r>
          </w:p>
        </w:tc>
        <w:tc>
          <w:tcPr>
            <w:tcW w:w="290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寸石镇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财宏小学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太上小学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7"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陈家坊镇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桥头小学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2"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鸭塘小学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五里小学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巨口铺镇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浒溪小学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小水小学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大石小学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桐木小学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蒋家排小学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车田小学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五星小学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红庙小学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小塘镇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树山小学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桂兰小学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清江小学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渡头桥小学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0"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D区域合计</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32"/>
                <w:szCs w:val="32"/>
                <w:bdr w:val="none" w:color="auto" w:sz="0" w:space="0"/>
                <w:lang w:val="en-US" w:eastAsia="zh-CN" w:bidi="ar"/>
              </w:rPr>
              <w:t> </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7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21</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eastAsia" w:ascii="宋体" w:hAnsi="宋体" w:eastAsia="宋体" w:cs="宋体"/>
          <w:b/>
          <w:i w:val="0"/>
          <w:caps w:val="0"/>
          <w:color w:val="999999"/>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Times New Roman" w:hAnsi="Times New Roman" w:eastAsia="仿宋_GB2312" w:cs="Times New Roman"/>
          <w:b/>
          <w:i w:val="0"/>
          <w:caps w:val="0"/>
          <w:color w:val="999999"/>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center"/>
        <w:rPr>
          <w:rFonts w:hint="eastAsia" w:ascii="宋体" w:hAnsi="宋体" w:eastAsia="宋体" w:cs="宋体"/>
          <w:color w:val="333333"/>
          <w:sz w:val="21"/>
          <w:szCs w:val="21"/>
        </w:rPr>
      </w:pP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新邵县2017年E区域招聘小学数学教师职位及计划数</w:t>
      </w:r>
    </w:p>
    <w:tbl>
      <w:tblPr>
        <w:tblW w:w="8720" w:type="dxa"/>
        <w:jc w:val="center"/>
        <w:tblInd w:w="-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498"/>
        <w:gridCol w:w="3315"/>
        <w:gridCol w:w="2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95" w:hRule="atLeast"/>
          <w:jc w:val="center"/>
        </w:trPr>
        <w:tc>
          <w:tcPr>
            <w:tcW w:w="249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乡镇</w:t>
            </w:r>
          </w:p>
        </w:tc>
        <w:tc>
          <w:tcPr>
            <w:tcW w:w="331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学校（含教学点）</w:t>
            </w:r>
          </w:p>
        </w:tc>
        <w:tc>
          <w:tcPr>
            <w:tcW w:w="290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9"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潭府乡</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小白水教学点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5"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太芝庙镇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风高小学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4"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潭溪镇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澄泉小学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库里小学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玄塘小学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7"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坪上镇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中心小学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洪溪学校（小学部）</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青龙小学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岱水桥学校（小学部）</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百宁小学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4"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大新镇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大河滩学校（小学部）</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4"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中心小学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4"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大东小学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4"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詹家小学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迎光乡</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迎光小学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集中小学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江边小学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顺水小学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7" w:hRule="atLeast"/>
          <w:jc w:val="center"/>
        </w:trPr>
        <w:tc>
          <w:tcPr>
            <w:tcW w:w="2498"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龙溪铺镇 </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龙源小学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上源小学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中源铺小学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高冲小学</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田心学校（小学部）</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7" w:hRule="atLeast"/>
          <w:jc w:val="center"/>
        </w:trPr>
        <w:tc>
          <w:tcPr>
            <w:tcW w:w="2498"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风井学校（小学部）</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E区域合计</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32"/>
                <w:szCs w:val="32"/>
                <w:bdr w:val="none" w:color="auto" w:sz="0" w:space="0"/>
                <w:lang w:val="en-US" w:eastAsia="zh-CN" w:bidi="ar"/>
              </w:rPr>
              <w:t> </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25</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Times New Roman" w:hAnsi="Times New Roman" w:eastAsia="仿宋_GB2312" w:cs="Times New Roman"/>
          <w:b/>
          <w:i w:val="0"/>
          <w:caps w:val="0"/>
          <w:color w:val="999999"/>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center"/>
        <w:rPr>
          <w:rFonts w:hint="eastAsia" w:ascii="宋体" w:hAnsi="宋体" w:eastAsia="宋体" w:cs="宋体"/>
          <w:color w:val="333333"/>
          <w:sz w:val="21"/>
          <w:szCs w:val="21"/>
        </w:rPr>
      </w:pP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新邵县2017年F区域（教学点区域）招聘小学数学</w:t>
      </w: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br w:type="textWrapping"/>
      </w: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教师职位及计划数</w:t>
      </w:r>
    </w:p>
    <w:tbl>
      <w:tblPr>
        <w:tblW w:w="8720" w:type="dxa"/>
        <w:jc w:val="center"/>
        <w:tblInd w:w="-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498"/>
        <w:gridCol w:w="3315"/>
        <w:gridCol w:w="29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25" w:hRule="atLeast"/>
          <w:jc w:val="center"/>
        </w:trPr>
        <w:tc>
          <w:tcPr>
            <w:tcW w:w="249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乡镇</w:t>
            </w:r>
          </w:p>
        </w:tc>
        <w:tc>
          <w:tcPr>
            <w:tcW w:w="331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学校（含教学点）</w:t>
            </w:r>
          </w:p>
        </w:tc>
        <w:tc>
          <w:tcPr>
            <w:tcW w:w="2907"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数学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9"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潭府乡</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大团年教学点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9"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坪上镇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东岭教学点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9"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龙溪铺镇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长江教学点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9"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小塘镇</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坑冲教学点</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9" w:hRule="atLeast"/>
          <w:jc w:val="center"/>
        </w:trPr>
        <w:tc>
          <w:tcPr>
            <w:tcW w:w="249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F区域合计</w:t>
            </w:r>
          </w:p>
        </w:tc>
        <w:tc>
          <w:tcPr>
            <w:tcW w:w="3315"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32"/>
                <w:szCs w:val="32"/>
                <w:bdr w:val="none" w:color="auto" w:sz="0" w:space="0"/>
                <w:lang w:val="en-US" w:eastAsia="zh-CN" w:bidi="ar"/>
              </w:rPr>
              <w:t> </w:t>
            </w:r>
          </w:p>
        </w:tc>
        <w:tc>
          <w:tcPr>
            <w:tcW w:w="2907"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32"/>
                <w:szCs w:val="32"/>
                <w:bdr w:val="none" w:color="auto" w:sz="0" w:space="0"/>
                <w:lang w:val="en-US" w:eastAsia="zh-CN" w:bidi="ar"/>
              </w:rPr>
              <w:t>4</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仿宋_GB2312" w:hAnsi="宋体" w:eastAsia="仿宋_GB2312" w:cs="仿宋_GB2312"/>
          <w:b/>
          <w:i w:val="0"/>
          <w:caps w:val="0"/>
          <w:color w:val="999999"/>
          <w:spacing w:val="0"/>
          <w:sz w:val="32"/>
          <w:szCs w:val="32"/>
          <w:bdr w:val="none" w:color="auto" w:sz="0" w:space="0"/>
          <w:shd w:val="clear" w:fill="FFFFFF"/>
        </w:rPr>
        <w:br w:type="page"/>
      </w:r>
      <w:r>
        <w:rPr>
          <w:rFonts w:hint="default"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附件7：</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156" w:afterAutospacing="0" w:line="375" w:lineRule="atLeast"/>
        <w:ind w:left="0" w:right="160" w:firstLine="0"/>
        <w:jc w:val="center"/>
        <w:rPr>
          <w:rFonts w:hint="eastAsia" w:ascii="宋体" w:hAnsi="宋体" w:eastAsia="宋体" w:cs="宋体"/>
          <w:color w:val="333333"/>
          <w:sz w:val="21"/>
          <w:szCs w:val="21"/>
        </w:rPr>
      </w:pP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新邵县2017年招聘小学英语、音乐、体育、美术、</w:t>
      </w: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br w:type="textWrapping"/>
      </w: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幼儿教师教师职位及计划数</w:t>
      </w:r>
    </w:p>
    <w:tbl>
      <w:tblPr>
        <w:tblW w:w="9294" w:type="dxa"/>
        <w:jc w:val="center"/>
        <w:tblInd w:w="-38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416"/>
        <w:gridCol w:w="2700"/>
        <w:gridCol w:w="863"/>
        <w:gridCol w:w="863"/>
        <w:gridCol w:w="863"/>
        <w:gridCol w:w="863"/>
        <w:gridCol w:w="863"/>
        <w:gridCol w:w="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55" w:hRule="atLeast"/>
          <w:jc w:val="center"/>
        </w:trPr>
        <w:tc>
          <w:tcPr>
            <w:tcW w:w="1416"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单位</w:t>
            </w:r>
          </w:p>
        </w:tc>
        <w:tc>
          <w:tcPr>
            <w:tcW w:w="2700"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学校（含教学点）</w:t>
            </w:r>
          </w:p>
        </w:tc>
        <w:tc>
          <w:tcPr>
            <w:tcW w:w="8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英语</w:t>
            </w:r>
          </w:p>
        </w:tc>
        <w:tc>
          <w:tcPr>
            <w:tcW w:w="8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体育</w:t>
            </w:r>
          </w:p>
        </w:tc>
        <w:tc>
          <w:tcPr>
            <w:tcW w:w="8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音乐</w:t>
            </w:r>
          </w:p>
        </w:tc>
        <w:tc>
          <w:tcPr>
            <w:tcW w:w="8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美术</w:t>
            </w:r>
          </w:p>
        </w:tc>
        <w:tc>
          <w:tcPr>
            <w:tcW w:w="8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幼师</w:t>
            </w:r>
          </w:p>
        </w:tc>
        <w:tc>
          <w:tcPr>
            <w:tcW w:w="8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2"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陈家坊镇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中心幼儿园</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2"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桥头小学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2"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胡家塘学校（小学部）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2"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刘什小学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6"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巨口铺镇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中心幼儿园</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2</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6"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津溪小学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6"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坪安小学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5" w:hRule="atLeast"/>
          <w:jc w:val="center"/>
        </w:trPr>
        <w:tc>
          <w:tcPr>
            <w:tcW w:w="1416"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小塘镇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言栗幼儿园</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0"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潭府乡</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大江边小学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中心幼儿园</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1"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太芝庙镇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龙林教学点</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1"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白杨小学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1"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扶锡学校（小学部）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1"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指荣小学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1"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风高小学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8"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潭溪镇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澄泉小学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大坝小学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淘金小学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玄塘小学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长铺小学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兴家小学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0"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坪上镇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中心幼儿园</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中心小学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五星小学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洪溪学校（小学部）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0"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老山学校（小学部）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岱水桥学校（小学部）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0"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茅坪小学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8"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大新镇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龙口溪中学（小学部）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栗滩学校（小学部）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塘溪小学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上南小学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8"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詹家小学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4"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迎光乡</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莲塘小学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迎光小学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上沙溪小学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石桥小学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集中小学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车塘小学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龙溪铺镇</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上源小学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后塘小学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大桥小学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新禾教学点</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卓笔小学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大竹小学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木山小学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1416"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吴家小学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坳下小学</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田心学校（小学部）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1416"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hAnsi="宋体" w:eastAsia="宋体" w:cs="宋体"/>
                <w:sz w:val="18"/>
                <w:szCs w:val="18"/>
              </w:rPr>
            </w:pPr>
          </w:p>
        </w:tc>
        <w:tc>
          <w:tcPr>
            <w:tcW w:w="2700"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风井学校（小学部）</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6"/>
                <w:szCs w:val="26"/>
                <w:bdr w:val="none" w:color="auto" w:sz="0" w:space="0"/>
                <w:lang w:val="en-US" w:eastAsia="zh-CN" w:bidi="ar"/>
              </w:rPr>
              <w:t> </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textAlignment w:val="center"/>
              <w:rPr>
                <w:rFonts w:hint="eastAsia" w:ascii="宋体" w:hAnsi="宋体" w:eastAsia="宋体" w:cs="宋体"/>
                <w:color w:val="333333"/>
                <w:sz w:val="21"/>
                <w:szCs w:val="21"/>
              </w:rPr>
            </w:pPr>
            <w:r>
              <w:rPr>
                <w:rFonts w:hint="eastAsia" w:ascii="宋体" w:hAnsi="宋体" w:eastAsia="宋体" w:cs="宋体"/>
                <w:i w:val="0"/>
                <w:color w:val="000000"/>
                <w:kern w:val="0"/>
                <w:sz w:val="26"/>
                <w:szCs w:val="26"/>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4116" w:type="dxa"/>
            <w:gridSpan w:val="2"/>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合计</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15</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9</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12</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20</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8</w:t>
            </w:r>
          </w:p>
        </w:tc>
        <w:tc>
          <w:tcPr>
            <w:tcW w:w="8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6"/>
                <w:szCs w:val="26"/>
                <w:bdr w:val="none" w:color="auto" w:sz="0" w:space="0"/>
                <w:lang w:val="en-US" w:eastAsia="zh-CN" w:bidi="ar"/>
              </w:rPr>
              <w:t>64</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160" w:firstLine="0"/>
        <w:jc w:val="left"/>
        <w:rPr>
          <w:rFonts w:hint="eastAsia" w:ascii="宋体" w:hAnsi="宋体" w:eastAsia="宋体" w:cs="宋体"/>
          <w:color w:val="333333"/>
          <w:sz w:val="21"/>
          <w:szCs w:val="21"/>
        </w:rPr>
      </w:pPr>
      <w:r>
        <w:rPr>
          <w:rFonts w:hint="default" w:ascii="Times New Roman" w:hAnsi="Times New Roman" w:eastAsia="宋体" w:cs="Times New Roman"/>
          <w:b w:val="0"/>
          <w:i w:val="0"/>
          <w:caps w:val="0"/>
          <w:color w:val="999999"/>
          <w:spacing w:val="0"/>
          <w:kern w:val="0"/>
          <w:sz w:val="32"/>
          <w:szCs w:val="32"/>
          <w:bdr w:val="none" w:color="auto" w:sz="0" w:space="0"/>
          <w:shd w:val="clear" w:fill="FFFFFF"/>
          <w:lang w:val="en-US" w:eastAsia="zh-CN" w:bidi="ar"/>
        </w:rPr>
        <w:br w:type="page"/>
      </w:r>
      <w:r>
        <w:rPr>
          <w:rFonts w:hint="default" w:ascii="仿宋_GB2312" w:hAnsi="Times New Roman" w:eastAsia="仿宋_GB2312" w:cs="仿宋_GB2312"/>
          <w:b/>
          <w:i w:val="0"/>
          <w:caps w:val="0"/>
          <w:color w:val="999999"/>
          <w:spacing w:val="0"/>
          <w:kern w:val="0"/>
          <w:sz w:val="32"/>
          <w:szCs w:val="32"/>
          <w:bdr w:val="none" w:color="auto" w:sz="0" w:space="0"/>
          <w:shd w:val="clear" w:fill="FFFFFF"/>
          <w:lang w:val="en-US" w:eastAsia="zh-CN" w:bidi="ar"/>
        </w:rPr>
        <w:t>附件8：</w:t>
      </w:r>
    </w:p>
    <w:p>
      <w:pPr>
        <w:keepNext w:val="0"/>
        <w:keepLines w:val="0"/>
        <w:widowControl/>
        <w:suppressLineNumbers w:val="0"/>
        <w:pBdr>
          <w:top w:val="none" w:color="auto" w:sz="0" w:space="0"/>
          <w:left w:val="none" w:color="auto" w:sz="0" w:space="0"/>
          <w:bottom w:val="none" w:color="auto" w:sz="0" w:space="0"/>
          <w:right w:val="none" w:color="auto" w:sz="0" w:space="0"/>
        </w:pBdr>
        <w:spacing w:before="312" w:beforeAutospacing="0" w:after="312" w:afterAutospacing="0" w:line="375" w:lineRule="atLeast"/>
        <w:ind w:left="0" w:right="160" w:firstLine="0"/>
        <w:jc w:val="center"/>
        <w:rPr>
          <w:rFonts w:hint="eastAsia" w:ascii="宋体" w:hAnsi="宋体" w:eastAsia="宋体" w:cs="宋体"/>
          <w:color w:val="333333"/>
          <w:sz w:val="21"/>
          <w:szCs w:val="21"/>
        </w:rPr>
      </w:pPr>
      <w:r>
        <w:rPr>
          <w:rFonts w:hint="eastAsia" w:ascii="黑体" w:hAnsi="宋体" w:eastAsia="黑体" w:cs="黑体"/>
          <w:b w:val="0"/>
          <w:i w:val="0"/>
          <w:caps w:val="0"/>
          <w:color w:val="999999"/>
          <w:spacing w:val="0"/>
          <w:kern w:val="0"/>
          <w:sz w:val="36"/>
          <w:szCs w:val="36"/>
          <w:bdr w:val="none" w:color="auto" w:sz="0" w:space="0"/>
          <w:shd w:val="clear" w:fill="FFFFFF"/>
          <w:lang w:val="en-US" w:eastAsia="zh-CN" w:bidi="ar"/>
        </w:rPr>
        <w:t>新邵县2017年招聘高中（职中）教师职位及计划数</w:t>
      </w:r>
    </w:p>
    <w:tbl>
      <w:tblPr>
        <w:tblW w:w="101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832"/>
        <w:gridCol w:w="463"/>
        <w:gridCol w:w="463"/>
        <w:gridCol w:w="463"/>
        <w:gridCol w:w="463"/>
        <w:gridCol w:w="463"/>
        <w:gridCol w:w="463"/>
        <w:gridCol w:w="463"/>
        <w:gridCol w:w="463"/>
        <w:gridCol w:w="463"/>
        <w:gridCol w:w="463"/>
        <w:gridCol w:w="463"/>
        <w:gridCol w:w="463"/>
        <w:gridCol w:w="463"/>
        <w:gridCol w:w="463"/>
        <w:gridCol w:w="463"/>
        <w:gridCol w:w="463"/>
        <w:gridCol w:w="463"/>
        <w:gridCol w:w="463"/>
        <w:gridCol w:w="463"/>
        <w:gridCol w:w="4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765" w:hRule="atLeast"/>
        </w:trPr>
        <w:tc>
          <w:tcPr>
            <w:tcW w:w="83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单位</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语文</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数学</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政治</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物理</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地理</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音乐</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化学</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生物</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历史</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英语</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心理学</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机械数控</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电子商务</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电子</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汽车</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建筑</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会计</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美术</w:t>
            </w:r>
          </w:p>
        </w:tc>
        <w:tc>
          <w:tcPr>
            <w:tcW w:w="463"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计算机</w:t>
            </w:r>
          </w:p>
        </w:tc>
        <w:tc>
          <w:tcPr>
            <w:tcW w:w="481"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小计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一中</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二中</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2</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三中</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四中</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2</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五中</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八中</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职中</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Times New Roman" w:hAnsi="Times New Roman" w:eastAsia="仿宋_GB2312" w:cs="Times New Roman"/>
                <w:color w:val="999999"/>
                <w:kern w:val="0"/>
                <w:sz w:val="24"/>
                <w:szCs w:val="24"/>
                <w:bdr w:val="none" w:color="auto" w:sz="0" w:space="0"/>
                <w:lang w:val="en-US" w:eastAsia="zh-CN" w:bidi="ar"/>
              </w:rPr>
              <w:t> </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2</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83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合计</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3</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4</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6</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2</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2</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2</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1</w:t>
            </w:r>
          </w:p>
        </w:tc>
        <w:tc>
          <w:tcPr>
            <w:tcW w:w="481"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宋体" w:hAnsi="宋体" w:eastAsia="宋体" w:cs="宋体"/>
                <w:color w:val="333333"/>
                <w:sz w:val="21"/>
                <w:szCs w:val="21"/>
              </w:rPr>
            </w:pPr>
            <w:r>
              <w:rPr>
                <w:rFonts w:hint="default" w:ascii="仿宋_GB2312" w:hAnsi="Times New Roman" w:eastAsia="仿宋_GB2312" w:cs="仿宋_GB2312"/>
                <w:color w:val="999999"/>
                <w:kern w:val="0"/>
                <w:sz w:val="24"/>
                <w:szCs w:val="24"/>
                <w:bdr w:val="none" w:color="auto" w:sz="0" w:space="0"/>
                <w:lang w:val="en-US" w:eastAsia="zh-CN" w:bidi="ar"/>
              </w:rPr>
              <w:t>32</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160" w:firstLine="0"/>
        <w:jc w:val="left"/>
        <w:rPr>
          <w:rFonts w:hint="eastAsia" w:ascii="宋体" w:hAnsi="宋体" w:eastAsia="宋体" w:cs="宋体"/>
          <w:b w:val="0"/>
          <w:i w:val="0"/>
          <w:caps w:val="0"/>
          <w:color w:val="333333"/>
          <w:spacing w:val="0"/>
          <w:sz w:val="21"/>
          <w:szCs w:val="21"/>
        </w:rPr>
      </w:pPr>
      <w:r>
        <w:rPr>
          <w:rFonts w:hint="default" w:ascii="仿宋_GB2312" w:hAnsi="宋体" w:eastAsia="仿宋_GB2312" w:cs="仿宋_GB2312"/>
          <w:b w:val="0"/>
          <w:i w:val="0"/>
          <w:caps w:val="0"/>
          <w:color w:val="999999"/>
          <w:spacing w:val="0"/>
          <w:sz w:val="32"/>
          <w:szCs w:val="32"/>
          <w:bdr w:val="none" w:color="auto" w:sz="0" w:space="0"/>
          <w:shd w:val="clear" w:fill="FFFFFF"/>
        </w:rPr>
        <w:br w:type="page"/>
      </w:r>
      <w:r>
        <w:rPr>
          <w:rFonts w:hint="default" w:ascii="仿宋_GB2312" w:hAnsi="Times New Roman" w:eastAsia="仿宋_GB2312" w:cs="仿宋_GB2312"/>
          <w:b w:val="0"/>
          <w:i w:val="0"/>
          <w:caps w:val="0"/>
          <w:color w:val="999999"/>
          <w:spacing w:val="0"/>
          <w:kern w:val="0"/>
          <w:sz w:val="32"/>
          <w:szCs w:val="32"/>
          <w:bdr w:val="none" w:color="auto" w:sz="0" w:space="0"/>
          <w:shd w:val="clear" w:fill="FFFFFF"/>
          <w:lang w:val="en-US" w:eastAsia="zh-CN" w:bidi="ar"/>
        </w:rPr>
        <w:t>附件9：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160" w:firstLine="0"/>
        <w:jc w:val="center"/>
        <w:rPr>
          <w:rFonts w:hint="eastAsia" w:ascii="宋体" w:hAnsi="宋体" w:eastAsia="宋体" w:cs="宋体"/>
          <w:b w:val="0"/>
          <w:i w:val="0"/>
          <w:caps w:val="0"/>
          <w:color w:val="333333"/>
          <w:spacing w:val="0"/>
          <w:sz w:val="21"/>
          <w:szCs w:val="21"/>
        </w:rPr>
      </w:pPr>
      <w:r>
        <w:rPr>
          <w:rFonts w:hint="eastAsia" w:ascii="黑体" w:hAnsi="宋体" w:eastAsia="黑体" w:cs="黑体"/>
          <w:b w:val="0"/>
          <w:i w:val="0"/>
          <w:caps w:val="0"/>
          <w:color w:val="999999"/>
          <w:spacing w:val="0"/>
          <w:kern w:val="0"/>
          <w:sz w:val="44"/>
          <w:szCs w:val="44"/>
          <w:bdr w:val="none" w:color="auto" w:sz="0" w:space="0"/>
          <w:shd w:val="clear" w:fill="FFFFFF"/>
          <w:lang w:val="en-US" w:eastAsia="zh-CN" w:bidi="ar"/>
        </w:rPr>
        <w:t>新邵县2017年招聘中小学教师职位及计划条件表</w:t>
      </w:r>
    </w:p>
    <w:tbl>
      <w:tblPr>
        <w:tblW w:w="11011" w:type="dxa"/>
        <w:jc w:val="center"/>
        <w:tblInd w:w="-124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576"/>
        <w:gridCol w:w="961"/>
        <w:gridCol w:w="1204"/>
        <w:gridCol w:w="675"/>
        <w:gridCol w:w="576"/>
        <w:gridCol w:w="995"/>
        <w:gridCol w:w="1086"/>
        <w:gridCol w:w="2038"/>
        <w:gridCol w:w="1316"/>
        <w:gridCol w:w="1499"/>
        <w:gridCol w:w="27"/>
        <w:gridCol w:w="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gridAfter w:val="1"/>
          <w:wAfter w:w="58" w:type="dxa"/>
          <w:trHeight w:val="273" w:hRule="atLeast"/>
          <w:jc w:val="center"/>
        </w:trPr>
        <w:tc>
          <w:tcPr>
            <w:tcW w:w="1537" w:type="dxa"/>
            <w:gridSpan w:val="2"/>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聘用单位</w:t>
            </w:r>
          </w:p>
        </w:tc>
        <w:tc>
          <w:tcPr>
            <w:tcW w:w="1204"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职位名称</w:t>
            </w:r>
          </w:p>
        </w:tc>
        <w:tc>
          <w:tcPr>
            <w:tcW w:w="675"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职位代码</w:t>
            </w:r>
          </w:p>
        </w:tc>
        <w:tc>
          <w:tcPr>
            <w:tcW w:w="576"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招聘计划</w:t>
            </w:r>
          </w:p>
        </w:tc>
        <w:tc>
          <w:tcPr>
            <w:tcW w:w="5435" w:type="dxa"/>
            <w:gridSpan w:val="4"/>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职位条件</w:t>
            </w:r>
          </w:p>
        </w:tc>
        <w:tc>
          <w:tcPr>
            <w:tcW w:w="1526" w:type="dxa"/>
            <w:gridSpan w:val="2"/>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招聘范围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769" w:hRule="atLeast"/>
          <w:jc w:val="center"/>
        </w:trPr>
        <w:tc>
          <w:tcPr>
            <w:tcW w:w="1537" w:type="dxa"/>
            <w:gridSpan w:val="2"/>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675"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576"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年龄</w:t>
            </w:r>
          </w:p>
        </w:tc>
        <w:tc>
          <w:tcPr>
            <w:tcW w:w="10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学历</w:t>
            </w:r>
          </w:p>
        </w:tc>
        <w:tc>
          <w:tcPr>
            <w:tcW w:w="2038"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专业</w:t>
            </w:r>
          </w:p>
        </w:tc>
        <w:tc>
          <w:tcPr>
            <w:tcW w:w="1316"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其他条件</w:t>
            </w:r>
          </w:p>
        </w:tc>
        <w:tc>
          <w:tcPr>
            <w:tcW w:w="1526" w:type="dxa"/>
            <w:gridSpan w:val="2"/>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530" w:hRule="atLeast"/>
          <w:jc w:val="center"/>
        </w:trPr>
        <w:tc>
          <w:tcPr>
            <w:tcW w:w="576"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县教育局</w:t>
            </w:r>
          </w:p>
        </w:tc>
        <w:tc>
          <w:tcPr>
            <w:tcW w:w="96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乡镇小学</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A区域语文教师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281" w:right="160" w:hanging="271"/>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A1</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20</w:t>
            </w:r>
          </w:p>
        </w:tc>
        <w:tc>
          <w:tcPr>
            <w:tcW w:w="995"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1982年6月1日以后出生</w:t>
            </w:r>
          </w:p>
        </w:tc>
        <w:tc>
          <w:tcPr>
            <w:tcW w:w="108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大专以上学历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不限</w:t>
            </w:r>
          </w:p>
        </w:tc>
        <w:tc>
          <w:tcPr>
            <w:tcW w:w="131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具有小学层次以上教师资格证</w:t>
            </w:r>
          </w:p>
        </w:tc>
        <w:tc>
          <w:tcPr>
            <w:tcW w:w="1526" w:type="dxa"/>
            <w:gridSpan w:val="2"/>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面向全国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530"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D区域数学教师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A2</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21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不限</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530"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B、C区域语文教师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A3</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48</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不限</w:t>
            </w:r>
          </w:p>
        </w:tc>
        <w:tc>
          <w:tcPr>
            <w:tcW w:w="131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both"/>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具有小学层次以上教师资格证</w:t>
            </w:r>
          </w:p>
        </w:tc>
        <w:tc>
          <w:tcPr>
            <w:tcW w:w="1526" w:type="dxa"/>
            <w:gridSpan w:val="2"/>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both"/>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面向本县（户籍关系保留在学校的，以入学前户籍为准）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530"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E区域数学教师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A4</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25</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不限</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291"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英语教师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A5</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15</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英语类</w:t>
            </w:r>
          </w:p>
        </w:tc>
        <w:tc>
          <w:tcPr>
            <w:tcW w:w="131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具有小学层次以上教师资格证</w:t>
            </w:r>
          </w:p>
        </w:tc>
        <w:tc>
          <w:tcPr>
            <w:tcW w:w="1526" w:type="dxa"/>
            <w:gridSpan w:val="2"/>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面向全国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289"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体育教师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A6</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9</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体育学类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293"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音乐教师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A7</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12</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音乐类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294"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美术教师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A8</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20</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美术类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1042"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幼师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A9</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8</w:t>
            </w:r>
          </w:p>
        </w:tc>
        <w:tc>
          <w:tcPr>
            <w:tcW w:w="9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1987年6月1日以后出生</w:t>
            </w:r>
          </w:p>
        </w:tc>
        <w:tc>
          <w:tcPr>
            <w:tcW w:w="10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中专以上学历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学前教育、幼儿教育</w:t>
            </w:r>
          </w:p>
        </w:tc>
        <w:tc>
          <w:tcPr>
            <w:tcW w:w="13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具有幼儿教师资格证</w:t>
            </w: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1042"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F区域数学教师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A10</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4</w:t>
            </w:r>
          </w:p>
        </w:tc>
        <w:tc>
          <w:tcPr>
            <w:tcW w:w="9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1977年6月1日以后出生</w:t>
            </w:r>
          </w:p>
        </w:tc>
        <w:tc>
          <w:tcPr>
            <w:tcW w:w="10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中专以上学历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不限</w:t>
            </w:r>
          </w:p>
        </w:tc>
        <w:tc>
          <w:tcPr>
            <w:tcW w:w="13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具有小学层次以上教师资格证</w:t>
            </w:r>
          </w:p>
        </w:tc>
        <w:tc>
          <w:tcPr>
            <w:tcW w:w="1526"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面向本县（户籍关系保留在学校的，以入学前户籍为准）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786"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一中、二中、八中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语文教师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B</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3</w:t>
            </w:r>
          </w:p>
        </w:tc>
        <w:tc>
          <w:tcPr>
            <w:tcW w:w="995"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1987年6月1日以后出生</w:t>
            </w:r>
          </w:p>
        </w:tc>
        <w:tc>
          <w:tcPr>
            <w:tcW w:w="108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全日制二本以上学历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中文学类</w:t>
            </w:r>
          </w:p>
        </w:tc>
        <w:tc>
          <w:tcPr>
            <w:tcW w:w="131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具有相应层次高中以上教师资格证</w:t>
            </w:r>
          </w:p>
        </w:tc>
        <w:tc>
          <w:tcPr>
            <w:tcW w:w="1526" w:type="dxa"/>
            <w:gridSpan w:val="2"/>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面向全国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1042"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一中、三中、四中、八中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数学教师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C</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4</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数学类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1042"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二中、三中、四中、八中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物理教师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D</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6</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物理类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530"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五中、八中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地理教师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E</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2</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地质地矿地理及测绘类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530"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四中、五中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历史教师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F</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2</w:t>
            </w:r>
          </w:p>
        </w:tc>
        <w:tc>
          <w:tcPr>
            <w:tcW w:w="995"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1987年6月1日以后出生</w:t>
            </w:r>
          </w:p>
        </w:tc>
        <w:tc>
          <w:tcPr>
            <w:tcW w:w="108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全日制二本以上学历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历史学类</w:t>
            </w:r>
          </w:p>
        </w:tc>
        <w:tc>
          <w:tcPr>
            <w:tcW w:w="131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具有相应层次高中以上教师资格证</w:t>
            </w: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273"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八中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政治教师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G</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政治类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58" w:type="dxa"/>
          <w:trHeight w:val="273"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二中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音乐教师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H</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音乐学类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526"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8" w:hRule="atLeast"/>
          <w:jc w:val="center"/>
        </w:trPr>
        <w:tc>
          <w:tcPr>
            <w:tcW w:w="576"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县教育局</w:t>
            </w:r>
          </w:p>
        </w:tc>
        <w:tc>
          <w:tcPr>
            <w:tcW w:w="96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三中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化学教师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I1</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 </w:t>
            </w:r>
          </w:p>
        </w:tc>
        <w:tc>
          <w:tcPr>
            <w:tcW w:w="108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全日制二本以上学历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化学类</w:t>
            </w:r>
          </w:p>
        </w:tc>
        <w:tc>
          <w:tcPr>
            <w:tcW w:w="131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具有相应层次高中以上教师资格证</w:t>
            </w:r>
          </w:p>
        </w:tc>
        <w:tc>
          <w:tcPr>
            <w:tcW w:w="1499"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面向全国</w:t>
            </w: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8"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生物教师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I2</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生物学类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8"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四中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英语教师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J1</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英语类</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23"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心理学教师</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J2</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全日制本科以上学历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心理学类</w:t>
            </w:r>
          </w:p>
        </w:tc>
        <w:tc>
          <w:tcPr>
            <w:tcW w:w="13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18"/>
                <w:szCs w:val="18"/>
                <w:bdr w:val="none" w:color="auto" w:sz="0" w:space="0"/>
                <w:lang w:val="en-US" w:eastAsia="zh-CN" w:bidi="ar"/>
              </w:rPr>
              <w:t>具有相应层次高中以上教师资格证，普通话二级甲等及以上</w:t>
            </w: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67"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职中</w:t>
            </w: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会计</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M1</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1982年6月1日以后出生</w:t>
            </w:r>
          </w:p>
        </w:tc>
        <w:tc>
          <w:tcPr>
            <w:tcW w:w="108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全日制本科以上学历</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会计、会计学、会计电算化、财务会计电算化、电算化会计、电算会计</w:t>
            </w:r>
          </w:p>
        </w:tc>
        <w:tc>
          <w:tcPr>
            <w:tcW w:w="1316"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 </w:t>
            </w: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67"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建筑</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M2</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土木工程、建筑设计、建筑工程、建筑工程与艺术设计、建筑智能化</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23"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汽车</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M3</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2</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汽车维修、汽车维修工程教育、汽车维修与检验、汽车应用与维修、汽车运用与维修</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9"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电子</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M4</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工业电器自动化技术、电子电器、电子材料与元器件、电子、电子电器应用与维修、电器工程及自动化、电子工程</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67"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电子商务</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M5</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电子商务、电子商务与网络营销、电子商务与信息管理、电子商务助理电子商务师</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67"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机械数控</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M6</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电器工程及其自动化、数控设备应用与维修、电器自动化技术、机电一体化技术</w:t>
            </w:r>
          </w:p>
        </w:tc>
        <w:tc>
          <w:tcPr>
            <w:tcW w:w="131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7"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计算机</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M7</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计算机科学与技术、计算机应用技术、计算机多媒体技术、计算机科学现代教育技术、计算机多媒体</w:t>
            </w:r>
          </w:p>
        </w:tc>
        <w:tc>
          <w:tcPr>
            <w:tcW w:w="13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具有相应层次高中以上教师资格证</w:t>
            </w: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08" w:hRule="atLeast"/>
          <w:jc w:val="center"/>
        </w:trPr>
        <w:tc>
          <w:tcPr>
            <w:tcW w:w="576"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961"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20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美术</w:t>
            </w:r>
          </w:p>
        </w:tc>
        <w:tc>
          <w:tcPr>
            <w:tcW w:w="6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M8</w:t>
            </w:r>
          </w:p>
        </w:tc>
        <w:tc>
          <w:tcPr>
            <w:tcW w:w="57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1</w:t>
            </w:r>
          </w:p>
        </w:tc>
        <w:tc>
          <w:tcPr>
            <w:tcW w:w="995"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108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硕士研究生以上学历，本、硕两个阶段至少有一个阶段为招聘专业</w:t>
            </w:r>
          </w:p>
        </w:tc>
        <w:tc>
          <w:tcPr>
            <w:tcW w:w="203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left"/>
              <w:rPr>
                <w:rFonts w:hint="eastAsia" w:ascii="宋体" w:hAnsi="宋体" w:eastAsia="宋体" w:cs="宋体"/>
                <w:color w:val="333333"/>
                <w:sz w:val="21"/>
                <w:szCs w:val="21"/>
              </w:rPr>
            </w:pPr>
            <w:r>
              <w:rPr>
                <w:rFonts w:hint="default" w:ascii="仿宋_GB2312" w:hAnsi="Times New Roman" w:eastAsia="仿宋_GB2312" w:cs="仿宋_GB2312"/>
                <w:b w:val="0"/>
                <w:i w:val="0"/>
                <w:caps w:val="0"/>
                <w:color w:val="999999"/>
                <w:spacing w:val="-6"/>
                <w:kern w:val="0"/>
                <w:sz w:val="21"/>
                <w:szCs w:val="21"/>
                <w:bdr w:val="none" w:color="auto" w:sz="0" w:space="0"/>
                <w:lang w:val="en-US" w:eastAsia="zh-CN" w:bidi="ar"/>
              </w:rPr>
              <w:t>艺术设计学、艺术设计、影视美术设计、计算机美术设计、设计艺术学、美术学、计算机装潢艺术设计</w:t>
            </w:r>
          </w:p>
        </w:tc>
        <w:tc>
          <w:tcPr>
            <w:tcW w:w="131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160" w:firstLine="0"/>
              <w:jc w:val="center"/>
              <w:rPr>
                <w:rFonts w:hint="eastAsia" w:ascii="宋体" w:hAnsi="宋体" w:eastAsia="宋体" w:cs="宋体"/>
                <w:color w:val="333333"/>
                <w:sz w:val="21"/>
                <w:szCs w:val="21"/>
              </w:rPr>
            </w:pPr>
            <w:r>
              <w:rPr>
                <w:rFonts w:hint="default" w:ascii="Times New Roman" w:hAnsi="Times New Roman" w:eastAsia="仿宋_GB2312" w:cs="Times New Roman"/>
                <w:b w:val="0"/>
                <w:i w:val="0"/>
                <w:caps w:val="0"/>
                <w:color w:val="999999"/>
                <w:spacing w:val="-6"/>
                <w:kern w:val="0"/>
                <w:sz w:val="21"/>
                <w:szCs w:val="21"/>
                <w:bdr w:val="none" w:color="auto" w:sz="0" w:space="0"/>
                <w:lang w:val="en-US" w:eastAsia="zh-CN" w:bidi="ar"/>
              </w:rPr>
              <w:t> </w:t>
            </w:r>
          </w:p>
        </w:tc>
        <w:tc>
          <w:tcPr>
            <w:tcW w:w="1499"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hAnsi="宋体" w:eastAsia="宋体" w:cs="宋体"/>
                <w:b w:val="0"/>
                <w:i w:val="0"/>
                <w:caps w:val="0"/>
                <w:color w:val="000000"/>
                <w:spacing w:val="0"/>
                <w:sz w:val="18"/>
                <w:szCs w:val="18"/>
              </w:rPr>
            </w:pPr>
          </w:p>
        </w:tc>
        <w:tc>
          <w:tcPr>
            <w:tcW w:w="85" w:type="dxa"/>
            <w:gridSpan w:val="2"/>
            <w:shd w:val="clear" w:color="auto" w:fill="FFFFFF"/>
            <w:vAlign w:val="center"/>
          </w:tcPr>
          <w:p>
            <w:pPr>
              <w:rPr>
                <w:rFonts w:hint="eastAsia" w:ascii="宋体" w:hAnsi="宋体" w:eastAsia="宋体" w:cs="宋体"/>
                <w:b w:val="0"/>
                <w:i w:val="0"/>
                <w:caps w:val="0"/>
                <w:color w:val="000000"/>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160" w:firstLine="0"/>
        <w:jc w:val="both"/>
        <w:rPr>
          <w:rFonts w:hint="eastAsia" w:ascii="宋体" w:hAnsi="宋体" w:eastAsia="宋体" w:cs="宋体"/>
          <w:b w:val="0"/>
          <w:i w:val="0"/>
          <w:caps w:val="0"/>
          <w:color w:val="333333"/>
          <w:spacing w:val="0"/>
          <w:sz w:val="21"/>
          <w:szCs w:val="21"/>
        </w:rPr>
      </w:pPr>
      <w:r>
        <w:rPr>
          <w:rFonts w:hint="default" w:ascii="仿宋_GB2312" w:hAnsi="Times New Roman" w:eastAsia="仿宋_GB2312" w:cs="仿宋_GB2312"/>
          <w:b w:val="0"/>
          <w:i w:val="0"/>
          <w:caps w:val="0"/>
          <w:color w:val="999999"/>
          <w:spacing w:val="0"/>
          <w:kern w:val="0"/>
          <w:sz w:val="24"/>
          <w:szCs w:val="24"/>
          <w:bdr w:val="none" w:color="auto" w:sz="0" w:space="0"/>
          <w:shd w:val="clear" w:fill="FFFFFF"/>
          <w:lang w:val="en-US" w:eastAsia="zh-CN" w:bidi="ar"/>
        </w:rPr>
        <w:t>注：1、所有“以上”要求均包括本层次的要求；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160" w:firstLine="0"/>
        <w:jc w:val="both"/>
        <w:rPr>
          <w:rFonts w:hint="eastAsia" w:ascii="宋体" w:hAnsi="宋体" w:eastAsia="宋体" w:cs="宋体"/>
          <w:b w:val="0"/>
          <w:i w:val="0"/>
          <w:caps w:val="0"/>
          <w:color w:val="333333"/>
          <w:spacing w:val="0"/>
          <w:sz w:val="21"/>
          <w:szCs w:val="21"/>
        </w:rPr>
      </w:pPr>
      <w:r>
        <w:rPr>
          <w:rFonts w:hint="default" w:ascii="Times New Roman" w:hAnsi="Times New Roman" w:eastAsia="仿宋_GB2312" w:cs="Times New Roman"/>
          <w:b w:val="0"/>
          <w:i w:val="0"/>
          <w:caps w:val="0"/>
          <w:color w:val="999999"/>
          <w:spacing w:val="0"/>
          <w:kern w:val="0"/>
          <w:sz w:val="24"/>
          <w:szCs w:val="24"/>
          <w:bdr w:val="none" w:color="auto" w:sz="0" w:space="0"/>
          <w:shd w:val="clear" w:fill="FFFFFF"/>
          <w:lang w:val="en-US" w:eastAsia="zh-CN" w:bidi="ar"/>
        </w:rPr>
        <w:t>    2、职位条件要求中的所有“全日制”学历是指国民教育普通高校统招的全日制脱产学习取得的学历。</w:t>
      </w:r>
    </w:p>
    <w:p>
      <w:pPr>
        <w:rPr>
          <w:rFonts w:ascii="黑体" w:hAnsi="宋体" w:eastAsia="黑体" w:cs="黑体"/>
          <w:b w:val="0"/>
          <w:i w:val="0"/>
          <w:caps w:val="0"/>
          <w:color w:val="26519D"/>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F2699E"/>
    <w:rsid w:val="66F269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2017-05-05T09:46:00Z</dcterms:created>
  <dc:creator>Administrator</dc:creator>
  <cp:lastModifiedBy>Administrator</cp:lastModifiedBy>
  <dcterms:modified xsi:type="dcterms:W3CDTF">2017-05-05T10:30:15Z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