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before="226" w:beforeAutospacing="0" w:after="0" w:afterAutospacing="0" w:line="630" w:lineRule="atLeast"/>
        <w:ind w:left="0" w:right="0"/>
        <w:jc w:val="center"/>
        <w:rPr>
          <w:rFonts w:ascii="黑体" w:hAnsi="宋体" w:eastAsia="黑体" w:cs="黑体"/>
          <w:color w:val="0D61AE"/>
          <w:sz w:val="48"/>
          <w:szCs w:val="48"/>
        </w:rPr>
      </w:pPr>
      <w:bookmarkStart w:id="0" w:name="_GoBack"/>
      <w:r>
        <w:rPr>
          <w:rFonts w:hint="eastAsia" w:ascii="黑体" w:hAnsi="宋体" w:eastAsia="黑体" w:cs="黑体"/>
          <w:color w:val="0D61AE"/>
          <w:sz w:val="48"/>
          <w:szCs w:val="48"/>
          <w:shd w:val="clear" w:fill="FFFFFF"/>
        </w:rPr>
        <w:t>新化一中面向社会公开引进教师实施方案</w:t>
      </w:r>
    </w:p>
    <w:bookmarkEnd w:id="0"/>
    <w:p>
      <w:pPr>
        <w:pStyle w:val="4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ascii="Arial" w:hAnsi="Arial" w:cs="Arial"/>
          <w:color w:val="333333"/>
          <w:sz w:val="24"/>
          <w:szCs w:val="24"/>
          <w:shd w:val="clear" w:fill="FFFFFF"/>
        </w:rPr>
        <w:t>为满足我县省级示范性高中新化一中教育教学工作的需要，经县人民政府批准，引进五名硕士研究生优化教师队伍，特制定本实施方案。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一、引进岗位和数量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语文、英语、物理、化学、生物五个学科的教育教学岗位各引进1名，共5名。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二、报名条件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1.政治思想好，热爱教育教学工作;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2.报名对象须全日制硕士研究生毕业，有硕士学位;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3.报名对象所报专业其本科就读专业与研究生就读方向基本一致;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4.报名对象须具有高中教师资格证;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5.报名对象的年龄不超过35周岁(1982年6月30日以后出生，以二代居民身份证为准);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6.具有履行报考岗位职责的身体条件。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7.法律法规规定的其他条件。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三、引进程序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(一)发布招聘信息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定于2017年5月10日在新化县政府门户网、新化县人力资源和社会保障局网、新化县教育局网站等媒体上公开发布引进公告。公告发布之日起至报名开始日止不少于7个工作日。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(二)报名方式、时间、地点和要求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1.本次报名采用现场报名方式。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2.报名时间：定于2017年5月21日至5月24日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(共4天)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上午8:00—12:00，下午14:30—17:00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3.报名地点：新化县教育局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联系人：孙文军 0738-3221809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陈保华 0738</w:t>
      </w: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softHyphen/>
      </w: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-3211941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4.报名要求：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报名须本人到报名地点现场报名，报名时须携带本人有效身份证、毕业证(2017年应届毕业生可凭就业推荐表报名，考核时务必提交毕业证原件)、教师资格证(对正在申请认定教师资格证尚在办理之中的，须提供受理教师资格证的单位证明方可报名，考核时务必提交教师资格证原件)、学历学位证及相关证书原件及复印件(A4纸)，个人近期同底正面免冠一寸彩照3张。有工作单位的还须提供原工作单位同意报考的证明。报名时须填写《新化县公开招聘工作人员(专业技术人员)报名登记表》及《新化县公开招聘工作人员(专业技术人员)应聘承诺书》。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(三)考试考察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1.报名资格审查合格人员与引进岗位计划比例没超过3:1(不含3:1)的直接进行面试。以面试成绩从高分到低分按引进计划数等额考察。考察不合格则按面试成绩从高分到低分依次递补，每个岗位限递补一次。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2.报名资格审查合格人员与引进岗位计划数的比例超过3:1(含3:1)，则先组织笔试。笔试后按引进计划数和参加考试人员1:2的比例进入面试，再按笔试和面试成绩各占50%的比例折算成综合成绩。以综合成绩从高分到低分按引进计划数等额考察。综合成绩相同的，以笔试成绩由高分到低分确定。因考察不合格出现的缺额按综合成绩从高分到低分依次递补考察，每个岗位限递补一次。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3.报名资格审查合格人员等于或少于引进岗位计划，则实行简易程序直接考察。考察不合格则核减该岗位引进计划数或取消该岗位引进计划。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4.笔试内容为对应岗位专业知识，总分为100分。笔试时间定于2017年6月10日，考生于考前一星期到新化县教育局领取准考证。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5.面试成绩实行百分制，保留小数点后面两位数，小数点后第三位数按四舍五入的规则处理。面试内容为现行高中一年级春季教材，面试方式为说课，说课时量为10分钟。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(四)体检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经考核合格的人员确定为体检对象，体检按照《 国家公务员录用体检通用标准(试行)》规定执行，体检费用自理，体检时间另行通知。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(五)聘用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经体检合格人员确定为拟聘对象，拟聘人员名单在新化县政府门户网、新化县人力资源和社会保障局网站进行公示。公示无异议后按程序办理聘用手续，签订聘用合同。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(六)其他事项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1.考试成绩、考察、体检结果均在新化县政府门户网站、新化县人力资源和社会保障局网站进行公示。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2.拟聘用人员(引进对象)在体检合格通知其调审档案之日起，30日内其档案未寄送到指定地点(新化县人才交流服务中心)的，视同放弃聘用资格;拟聘用人员(引进对象)在接到“领取聘用通知书”的通知后15个工作日内未领取通知书，视为自动放弃聘用资格;拟聘用人员(引进对象)在领取聘用通知书后未按规定时间到引进单位报到上班，签订聘用合同的，视为放弃聘用资格。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3.此次教师引进工作要严格按照《事业单位公开招聘工作人员暂行规定》进行，严格遵守“公开、平等、竞争、择优”的原则，严守工作纪律，严肃考风考纪。无论是工作人员还是报考人员，在考试聘用过程中出现违纪行为的，严格实行责任追究。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4.严格实行回避制度。从事考试聘用工作的工作人员与报考人员、用人单位的工作人员与报考人员有《事业单位公开招聘工作人员暂行规定》第二十七条所列亲属关系的，按规定实行回避。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5.考生可自行在网上下载打印《新化县公开招聘(引进)工作人员(专业技术人员)报名登记表》和《新化县公开招聘(引进)工作人员(专业技术人员)应聘承诺书》，承诺书须现场签名。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6.考生要及时登陆新化县政府门户网站、新化县人力资源和社会保障局网站，查看各个环节的结果公示和笔试、面试、体检等通知。因考生联系方式变更而无法联系所造成的后果由考生自行负责。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7.本方案由新化县教育局公开招聘(引进)工作领导小组负责解释。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附件：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1.《新化县公开招聘工作人员(专业技术人员)报名登记表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2.《新化县公开招聘工作人员(专业技术人员)应聘承诺书》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righ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新化县人力资源和社会保障局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righ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二0一七年五月十日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附件1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center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新化县公开招聘工作人员(专业技术人员)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center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报 名 登 记 表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报名序号：</w:t>
      </w:r>
    </w:p>
    <w:tbl>
      <w:tblPr>
        <w:tblW w:w="8306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6"/>
        <w:gridCol w:w="753"/>
        <w:gridCol w:w="1247"/>
        <w:gridCol w:w="487"/>
        <w:gridCol w:w="66"/>
        <w:gridCol w:w="594"/>
        <w:gridCol w:w="135"/>
        <w:gridCol w:w="569"/>
        <w:gridCol w:w="69"/>
        <w:gridCol w:w="122"/>
        <w:gridCol w:w="1030"/>
        <w:gridCol w:w="1027"/>
        <w:gridCol w:w="66"/>
        <w:gridCol w:w="166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22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报考层次</w:t>
            </w:r>
          </w:p>
        </w:tc>
        <w:tc>
          <w:tcPr>
            <w:tcW w:w="180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89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报考学科</w:t>
            </w:r>
          </w:p>
        </w:tc>
        <w:tc>
          <w:tcPr>
            <w:tcW w:w="205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31" w:type="dxa"/>
            <w:gridSpan w:val="2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相 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12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性 别</w:t>
            </w:r>
          </w:p>
        </w:tc>
        <w:tc>
          <w:tcPr>
            <w:tcW w:w="895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0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31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22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2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895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学历学位</w:t>
            </w:r>
          </w:p>
        </w:tc>
        <w:tc>
          <w:tcPr>
            <w:tcW w:w="10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31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22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毕 业 院 校</w:t>
            </w:r>
          </w:p>
        </w:tc>
        <w:tc>
          <w:tcPr>
            <w:tcW w:w="2394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95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所 学 专 业</w:t>
            </w:r>
          </w:p>
        </w:tc>
        <w:tc>
          <w:tcPr>
            <w:tcW w:w="205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31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22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职称、执（职）业 资 格</w:t>
            </w:r>
          </w:p>
        </w:tc>
        <w:tc>
          <w:tcPr>
            <w:tcW w:w="3289" w:type="dxa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取得时间</w:t>
            </w:r>
          </w:p>
        </w:tc>
        <w:tc>
          <w:tcPr>
            <w:tcW w:w="10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31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22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户 籍 所在地</w:t>
            </w:r>
          </w:p>
        </w:tc>
        <w:tc>
          <w:tcPr>
            <w:tcW w:w="173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婚姻 状况</w:t>
            </w:r>
          </w:p>
        </w:tc>
        <w:tc>
          <w:tcPr>
            <w:tcW w:w="895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档案保 管单位</w:t>
            </w:r>
          </w:p>
        </w:tc>
        <w:tc>
          <w:tcPr>
            <w:tcW w:w="275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22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3289" w:type="dxa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有何特长</w:t>
            </w:r>
          </w:p>
        </w:tc>
        <w:tc>
          <w:tcPr>
            <w:tcW w:w="275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2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通讯地址</w:t>
            </w:r>
          </w:p>
        </w:tc>
        <w:tc>
          <w:tcPr>
            <w:tcW w:w="4319" w:type="dxa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9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邮政编码</w:t>
            </w:r>
          </w:p>
        </w:tc>
        <w:tc>
          <w:tcPr>
            <w:tcW w:w="16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2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309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21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E-mail</w:t>
            </w:r>
          </w:p>
        </w:tc>
        <w:tc>
          <w:tcPr>
            <w:tcW w:w="109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1" w:hRule="atLeast"/>
        </w:trPr>
        <w:tc>
          <w:tcPr>
            <w:tcW w:w="122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简历</w:t>
            </w:r>
          </w:p>
        </w:tc>
        <w:tc>
          <w:tcPr>
            <w:tcW w:w="7077" w:type="dxa"/>
            <w:gridSpan w:val="1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6" w:hRule="atLeast"/>
        </w:trPr>
        <w:tc>
          <w:tcPr>
            <w:tcW w:w="122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与应聘岗位相关的实践经历或取得的成绩</w:t>
            </w:r>
          </w:p>
        </w:tc>
        <w:tc>
          <w:tcPr>
            <w:tcW w:w="7077" w:type="dxa"/>
            <w:gridSpan w:val="1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6" w:hRule="atLeast"/>
        </w:trPr>
        <w:tc>
          <w:tcPr>
            <w:tcW w:w="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单位 审 查 意 见</w:t>
            </w:r>
          </w:p>
        </w:tc>
        <w:tc>
          <w:tcPr>
            <w:tcW w:w="3282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经审查，符合应聘资格条件。 审查人签名： 单位（章） 年 月 日</w:t>
            </w:r>
          </w:p>
        </w:tc>
        <w:tc>
          <w:tcPr>
            <w:tcW w:w="63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人 社 部 门 意 见</w:t>
            </w:r>
          </w:p>
        </w:tc>
        <w:tc>
          <w:tcPr>
            <w:tcW w:w="3910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经审查，符合应聘资格条件。 审查人签名： 单位（章） 年 月 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 注</w:t>
            </w:r>
          </w:p>
        </w:tc>
        <w:tc>
          <w:tcPr>
            <w:tcW w:w="7830" w:type="dxa"/>
            <w:gridSpan w:val="1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说明：1、报名序号由招聘单位填写。2、考生必须如实填写上述内容，如填报虚假信息者，取消考试或聘用资格。3、经审查符合笔试资格条件后，此表由招聘单位留存，并由考生现场登记确认。4、考生需准备1寸彩色登记照片3张，照片背面请写上自己的姓名。5、如有其他学术成果或课题及需要说明的情况可另附。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附件2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center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新化县公开招聘工作人员(专业技术人员)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center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应 聘 承 诺 书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我叫 ，身份证号 ，系 省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县(市) 镇(乡)居民，毕业于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学校。今报考新化县教育局公开招聘教师(专业技术人员) 层次 学科。本人承诺提供的所有报考材料真实有效，符合应聘岗位所需的资格条件。如弄虚作假，承诺自动放弃考试和聘用资格。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righ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应聘人签名：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righ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年 月 日</w:t>
      </w:r>
    </w:p>
    <w:p>
      <w:pPr>
        <w:rPr>
          <w:rFonts w:hint="eastAsia" w:ascii="宋体" w:hAnsi="宋体" w:eastAsia="宋体" w:cs="宋体"/>
          <w:b/>
          <w:i w:val="0"/>
          <w:caps w:val="0"/>
          <w:color w:val="666666"/>
          <w:spacing w:val="0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096B15"/>
    <w:rsid w:val="21096B1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1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FollowedHyperlink"/>
    <w:basedOn w:val="5"/>
    <w:uiPriority w:val="0"/>
    <w:rPr>
      <w:color w:val="333333"/>
      <w:u w:val="none"/>
    </w:rPr>
  </w:style>
  <w:style w:type="character" w:styleId="7">
    <w:name w:val="Emphasis"/>
    <w:basedOn w:val="5"/>
    <w:qFormat/>
    <w:uiPriority w:val="0"/>
  </w:style>
  <w:style w:type="character" w:styleId="8">
    <w:name w:val="HTML Definition"/>
    <w:basedOn w:val="5"/>
    <w:uiPriority w:val="0"/>
  </w:style>
  <w:style w:type="character" w:styleId="9">
    <w:name w:val="HTML Acronym"/>
    <w:basedOn w:val="5"/>
    <w:uiPriority w:val="0"/>
    <w:rPr>
      <w:bdr w:val="none" w:color="auto" w:sz="0" w:space="0"/>
    </w:rPr>
  </w:style>
  <w:style w:type="character" w:styleId="10">
    <w:name w:val="HTML Variable"/>
    <w:basedOn w:val="5"/>
    <w:uiPriority w:val="0"/>
  </w:style>
  <w:style w:type="character" w:styleId="11">
    <w:name w:val="Hyperlink"/>
    <w:basedOn w:val="5"/>
    <w:uiPriority w:val="0"/>
    <w:rPr>
      <w:color w:val="333333"/>
      <w:u w:val="none"/>
    </w:rPr>
  </w:style>
  <w:style w:type="character" w:styleId="12">
    <w:name w:val="HTML Code"/>
    <w:basedOn w:val="5"/>
    <w:uiPriority w:val="0"/>
    <w:rPr>
      <w:rFonts w:ascii="Courier New" w:hAnsi="Courier New"/>
      <w:sz w:val="20"/>
    </w:rPr>
  </w:style>
  <w:style w:type="character" w:styleId="13">
    <w:name w:val="HTML Cite"/>
    <w:basedOn w:val="5"/>
    <w:uiPriority w:val="0"/>
  </w:style>
  <w:style w:type="character" w:customStyle="1" w:styleId="15">
    <w:name w:val="current"/>
    <w:basedOn w:val="5"/>
    <w:uiPriority w:val="0"/>
    <w:rPr>
      <w:bdr w:val="none" w:color="1E76C7" w:sz="0" w:space="0"/>
      <w:shd w:val="clear" w:fill="1E76C7"/>
    </w:rPr>
  </w:style>
  <w:style w:type="character" w:customStyle="1" w:styleId="16">
    <w:name w:val="bds_more"/>
    <w:basedOn w:val="5"/>
    <w:uiPriority w:val="0"/>
    <w:rPr>
      <w:bdr w:val="none" w:color="auto" w:sz="0" w:space="0"/>
    </w:rPr>
  </w:style>
  <w:style w:type="character" w:customStyle="1" w:styleId="17">
    <w:name w:val="bds_more1"/>
    <w:basedOn w:val="5"/>
    <w:uiPriority w:val="0"/>
    <w:rPr>
      <w:bdr w:val="none" w:color="auto" w:sz="0" w:space="0"/>
    </w:rPr>
  </w:style>
  <w:style w:type="character" w:customStyle="1" w:styleId="18">
    <w:name w:val="bds_more2"/>
    <w:basedOn w:val="5"/>
    <w:uiPriority w:val="0"/>
    <w:rPr>
      <w:bdr w:val="none" w:color="auto" w:sz="0" w:space="0"/>
    </w:rPr>
  </w:style>
  <w:style w:type="character" w:customStyle="1" w:styleId="19">
    <w:name w:val="bds_nopic"/>
    <w:basedOn w:val="5"/>
    <w:uiPriority w:val="0"/>
  </w:style>
  <w:style w:type="character" w:customStyle="1" w:styleId="20">
    <w:name w:val="bds_nopic1"/>
    <w:basedOn w:val="5"/>
    <w:uiPriority w:val="0"/>
  </w:style>
  <w:style w:type="character" w:customStyle="1" w:styleId="21">
    <w:name w:val="bds_nopic2"/>
    <w:basedOn w:val="5"/>
    <w:uiPriority w:val="0"/>
  </w:style>
  <w:style w:type="character" w:customStyle="1" w:styleId="22">
    <w:name w:val="wxbtn"/>
    <w:basedOn w:val="5"/>
    <w:uiPriority w:val="0"/>
  </w:style>
  <w:style w:type="character" w:customStyle="1" w:styleId="23">
    <w:name w:val="xlwb"/>
    <w:basedOn w:val="5"/>
    <w:uiPriority w:val="0"/>
  </w:style>
  <w:style w:type="character" w:customStyle="1" w:styleId="24">
    <w:name w:val="txwb"/>
    <w:basedOn w:val="5"/>
    <w:uiPriority w:val="0"/>
  </w:style>
  <w:style w:type="character" w:customStyle="1" w:styleId="25">
    <w:name w:val="pagecss"/>
    <w:basedOn w:val="5"/>
    <w:uiPriority w:val="0"/>
  </w:style>
  <w:style w:type="character" w:customStyle="1" w:styleId="26">
    <w:name w:val="bds_more3"/>
    <w:basedOn w:val="5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2017-05-11T11:04:00Z</dcterms:created>
  <dc:creator>Administrator</dc:creator>
  <cp:lastModifiedBy>Administrator</cp:lastModifiedBy>
  <dcterms:modified xsi:type="dcterms:W3CDTF">2017-05-11T12:32:39Z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