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CB0306"/>
          <w:spacing w:val="0"/>
          <w:sz w:val="30"/>
          <w:szCs w:val="30"/>
          <w:shd w:val="clear" w:fill="FEFEFE"/>
        </w:rPr>
      </w:pPr>
      <w:bookmarkStart w:id="0" w:name="_GoBack"/>
      <w:r>
        <w:rPr>
          <w:rFonts w:ascii="微软雅黑" w:hAnsi="微软雅黑" w:eastAsia="微软雅黑" w:cs="微软雅黑"/>
          <w:b w:val="0"/>
          <w:i w:val="0"/>
          <w:caps w:val="0"/>
          <w:color w:val="CB0306"/>
          <w:spacing w:val="0"/>
          <w:sz w:val="30"/>
          <w:szCs w:val="30"/>
          <w:shd w:val="clear" w:fill="FEFEFE"/>
        </w:rPr>
        <w:t>富县2017年特岗教师招聘公告</w:t>
      </w:r>
    </w:p>
    <w:bookmarkEnd w:id="0"/>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根据《富县2017年特岗教师招聘实施方案》精神，现将富县2017年特岗教师招聘有关事宜公告如下：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一、招聘数量、岗位和条件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Style w:val="8"/>
          <w:rFonts w:hint="default" w:ascii="微软雅黑" w:hAnsi="微软雅黑" w:eastAsia="微软雅黑" w:cs="微软雅黑"/>
          <w:i w:val="0"/>
          <w:caps w:val="0"/>
          <w:color w:val="333333"/>
          <w:spacing w:val="0"/>
          <w:sz w:val="28"/>
          <w:szCs w:val="28"/>
          <w:bdr w:val="none" w:color="auto" w:sz="0" w:space="0"/>
          <w:shd w:val="clear" w:fill="FEFEFE"/>
        </w:rPr>
        <w:t>1、招聘岗位、专业及数量</w:t>
      </w:r>
    </w:p>
    <w:tbl>
      <w:tblPr>
        <w:tblW w:w="946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EFEFE"/>
        <w:tblLayout w:type="fixed"/>
        <w:tblCellMar>
          <w:top w:w="0" w:type="dxa"/>
          <w:left w:w="0" w:type="dxa"/>
          <w:bottom w:w="0" w:type="dxa"/>
          <w:right w:w="0" w:type="dxa"/>
        </w:tblCellMar>
      </w:tblPr>
      <w:tblGrid>
        <w:gridCol w:w="465"/>
        <w:gridCol w:w="720"/>
        <w:gridCol w:w="856"/>
        <w:gridCol w:w="856"/>
        <w:gridCol w:w="856"/>
        <w:gridCol w:w="900"/>
        <w:gridCol w:w="856"/>
        <w:gridCol w:w="2516"/>
        <w:gridCol w:w="1080"/>
        <w:gridCol w:w="36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EFEFE"/>
          <w:tblLayout w:type="fixed"/>
          <w:tblCellMar>
            <w:top w:w="0" w:type="dxa"/>
            <w:left w:w="0" w:type="dxa"/>
            <w:bottom w:w="0" w:type="dxa"/>
            <w:right w:w="0" w:type="dxa"/>
          </w:tblCellMar>
        </w:tblPrEx>
        <w:tc>
          <w:tcPr>
            <w:tcW w:w="465"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类别</w:t>
            </w: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学校</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学生数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（人）</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编制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（人）</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现有教职工数（人）</w:t>
            </w:r>
          </w:p>
        </w:tc>
        <w:tc>
          <w:tcPr>
            <w:tcW w:w="90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需求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岗位</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需求人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数（人）</w:t>
            </w:r>
          </w:p>
        </w:tc>
        <w:tc>
          <w:tcPr>
            <w:tcW w:w="251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需求专业</w:t>
            </w:r>
          </w:p>
        </w:tc>
        <w:tc>
          <w:tcPr>
            <w:tcW w:w="108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岗位条件</w:t>
            </w:r>
          </w:p>
        </w:tc>
        <w:tc>
          <w:tcPr>
            <w:tcW w:w="36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初中</w:t>
            </w: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羊泉镇初级中学</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450</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97</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85</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1.全日制普通高校应往届本科毕业生及研究生。2.延安市户籍（2017年5月1日前户籍登记为准；2017年应届毕业生以高考前户籍为准）。</w:t>
            </w:r>
          </w:p>
        </w:tc>
        <w:tc>
          <w:tcPr>
            <w:tcW w:w="36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心理学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发展与教育心理学、基础心理学、心理学概论、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心理学、应用心理学、心理学教育。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英语、商务英语、应用英语、旅游英语、英语教学论、英语语言文学、英语教育。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音乐学、音乐教育、音乐表演、表演、舞蹈学、舞蹈。</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地理</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地理科学、地理信息科学与技术、地理信息科学、地理信息系统、环境科学、资源环境科学、地理教育、地质学、地球与空间科学、天文学、生态学。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物理</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物理学、应用物理学、应用物理、材料物理、物理教育。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张村驿镇九年制学校</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779</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59</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46</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英语、商务英语、应用英语、旅游英语、英语教学论、英语语言文学、英语教育。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历史</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bottom"/>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历史学、考古学、民族学、中国史、世界历史、世界史、历史教育、历史学专业基础、中国共产党史。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音乐学、音乐教育、音乐表演、表演、舞蹈学、舞蹈。</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体育教育、运动训练、社会体育、民族传统体育、社</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会体育指导与管理、运动人体科学。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美术</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绘画、美术学、动画、书法学、摄影、雕塑、美术教育、广告学、美学、艺术学、设计学、艺术设计学、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艺术设计。</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w:t>
            </w: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牛武镇 中心小学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186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35</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22</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1.全日制普通高校应往届本科毕业生及研究生。2.延安市户籍（2017年5月1日前户籍登记为准；2017年应届毕业生以高考前户籍为准）。</w:t>
            </w:r>
          </w:p>
        </w:tc>
        <w:tc>
          <w:tcPr>
            <w:tcW w:w="36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北道德乡中心小学</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402</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34</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25</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英语、商务英语、应用英语、旅游英语、英语教学论、英语语言文学、英语教育。</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直罗镇 中心小学</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510</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36</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28</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张家湾镇中心小学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555</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53</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32</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体育教育、运动训练、社会体育、民族传统体育、社会体育指导与管理、运动人体科学。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寺仙镇 中心小学</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166</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24</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19</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羊泉镇 钳二小学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212</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32</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28</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羊泉镇 中心小学</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1040</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86</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66</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数学与应用数学、数学、数学教学论、基础数学、数学教育、应用数学、数学分析、高等代数与解析几何、计算数学、数理基础科学、信息与计算科学、代数学。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音乐学、音乐教育、音乐表演、表演、舞蹈学、舞蹈。</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吉子现镇中心小学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292</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35</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28</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交道镇中心小学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303</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28</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25</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体育教育、运动训练、社会体育、民族传统体育、社会体育指导与管理、运动人体科学。</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寺仙镇 南道德小学</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66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15</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12</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语文</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w:t>
            </w:r>
          </w:p>
        </w:tc>
        <w:tc>
          <w:tcPr>
            <w:tcW w:w="251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汉语言文学、汉语言、对外汉语、古典文献、应用语言学、中国语言文化、语文教学论、中国语言文学、文秘教育、秘书学、语文教育、汉语基础。</w:t>
            </w: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幼儿园</w:t>
            </w: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张家湾镇小学学前班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340</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10</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w:t>
            </w:r>
          </w:p>
        </w:tc>
        <w:tc>
          <w:tcPr>
            <w:tcW w:w="251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全日制本科生、研究生不受专业限制。专科生应为：师范教育类专业。</w:t>
            </w:r>
          </w:p>
        </w:tc>
        <w:tc>
          <w:tcPr>
            <w:tcW w:w="108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1.全日制普通高校应往届本科生、研究生及全日制普通高校师范教育类专科毕业生。2.延安市户籍（2017年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5月1日前户籍登记为准；2017年应届毕业生以高考前户籍为准）。</w:t>
            </w:r>
          </w:p>
        </w:tc>
        <w:tc>
          <w:tcPr>
            <w:tcW w:w="36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直罗镇 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293</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10</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牛武镇 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194</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11</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交道镇 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201</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15</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吉子现镇小学学前班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153</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11</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羊泉镇 钳二小学学前班</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106</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20</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7</w:t>
            </w:r>
          </w:p>
        </w:tc>
        <w:tc>
          <w:tcPr>
            <w:tcW w:w="90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2（建档立卡贫困户子女）</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北道德乡小学学前班</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155</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20</w:t>
            </w:r>
          </w:p>
        </w:tc>
        <w:tc>
          <w:tcPr>
            <w:tcW w:w="856"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7</w:t>
            </w:r>
          </w:p>
        </w:tc>
        <w:tc>
          <w:tcPr>
            <w:tcW w:w="900" w:type="dxa"/>
            <w:vMerge w:val="restart"/>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90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2(建档立卡贫困户子女)</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寺仙镇小学学前班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100</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20</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9</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羊泉镇 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458</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40</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28</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张村驿镇小学学前班</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341</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36</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小学（学前班方向）</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2</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c>
          <w:tcPr>
            <w:tcW w:w="465" w:type="dxa"/>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720"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合 计</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6636</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790</w:t>
            </w: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560</w:t>
            </w:r>
          </w:p>
        </w:tc>
        <w:tc>
          <w:tcPr>
            <w:tcW w:w="900" w:type="dxa"/>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856" w:type="dxa"/>
            <w:tcBorders>
              <w:top w:val="single" w:color="000000" w:sz="6" w:space="0"/>
              <w:left w:val="single" w:color="000000" w:sz="6" w:space="0"/>
              <w:bottom w:val="single" w:color="000000" w:sz="6" w:space="0"/>
              <w:right w:val="single" w:color="000000" w:sz="6" w:space="0"/>
            </w:tcBorders>
            <w:shd w:val="clear" w:color="auto" w:fill="FEFEFE"/>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firstLine="0"/>
              <w:jc w:val="center"/>
              <w:rPr>
                <w:sz w:val="28"/>
                <w:szCs w:val="28"/>
              </w:rPr>
            </w:pPr>
            <w:r>
              <w:rPr>
                <w:rFonts w:hint="default" w:ascii="微软雅黑" w:hAnsi="微软雅黑" w:eastAsia="微软雅黑" w:cs="微软雅黑"/>
                <w:b w:val="0"/>
                <w:i w:val="0"/>
                <w:caps w:val="0"/>
                <w:color w:val="333333"/>
                <w:spacing w:val="0"/>
                <w:sz w:val="28"/>
                <w:szCs w:val="28"/>
                <w:bdr w:val="none" w:color="auto" w:sz="0" w:space="0"/>
              </w:rPr>
              <w:t>72</w:t>
            </w:r>
          </w:p>
        </w:tc>
        <w:tc>
          <w:tcPr>
            <w:tcW w:w="2516"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1080" w:type="dxa"/>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c>
          <w:tcPr>
            <w:tcW w:w="360" w:type="dxa"/>
            <w:vMerge w:val="continue"/>
            <w:tcBorders>
              <w:top w:val="single" w:color="000000" w:sz="6" w:space="0"/>
              <w:left w:val="single" w:color="000000" w:sz="6" w:space="0"/>
              <w:bottom w:val="single" w:color="000000" w:sz="6" w:space="0"/>
              <w:right w:val="single" w:color="000000" w:sz="6" w:space="0"/>
            </w:tcBorders>
            <w:shd w:val="clear" w:color="auto" w:fill="FEFEFE"/>
            <w:vAlign w:val="center"/>
          </w:tcPr>
          <w:p>
            <w:pPr>
              <w:jc w:val="center"/>
              <w:rPr>
                <w:rFonts w:hint="default" w:ascii="微软雅黑" w:hAnsi="微软雅黑" w:eastAsia="微软雅黑" w:cs="微软雅黑"/>
                <w:b w:val="0"/>
                <w:i w:val="0"/>
                <w:caps w:val="0"/>
                <w:color w:val="333333"/>
                <w:spacing w:val="0"/>
                <w:sz w:val="21"/>
                <w:szCs w:val="21"/>
              </w:rPr>
            </w:pP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Style w:val="8"/>
          <w:rFonts w:hint="default" w:ascii="微软雅黑" w:hAnsi="微软雅黑" w:eastAsia="微软雅黑" w:cs="微软雅黑"/>
          <w:i w:val="0"/>
          <w:caps w:val="0"/>
          <w:color w:val="333333"/>
          <w:spacing w:val="0"/>
          <w:sz w:val="28"/>
          <w:szCs w:val="28"/>
          <w:bdr w:val="none" w:color="auto" w:sz="0" w:space="0"/>
          <w:shd w:val="clear" w:fill="FEFEFE"/>
        </w:rPr>
        <w:t>2、招聘对象及条件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Style w:val="8"/>
          <w:rFonts w:hint="default" w:ascii="微软雅黑" w:hAnsi="微软雅黑" w:eastAsia="微软雅黑" w:cs="微软雅黑"/>
          <w:i w:val="0"/>
          <w:caps w:val="0"/>
          <w:color w:val="333333"/>
          <w:spacing w:val="0"/>
          <w:sz w:val="28"/>
          <w:szCs w:val="28"/>
          <w:bdr w:val="none" w:color="auto" w:sz="0" w:space="0"/>
          <w:shd w:val="clear" w:fill="FEFEFE"/>
        </w:rPr>
        <w:t>（一）招聘对象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（1）应聘初中、小学教师的人员须全日制普通高校应往届本科毕业生、研究生；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（2）应聘小学（学前班方向）的人员须全日制普通高校应往届本科毕业生、研究生及全日制普通高校师范教育类专科毕业生。非师范教育类专科学历和成人教育学历、党校学历不在本次招聘范围之内。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Style w:val="8"/>
          <w:rFonts w:hint="default" w:ascii="微软雅黑" w:hAnsi="微软雅黑" w:eastAsia="微软雅黑" w:cs="微软雅黑"/>
          <w:i w:val="0"/>
          <w:caps w:val="0"/>
          <w:color w:val="333333"/>
          <w:spacing w:val="0"/>
          <w:sz w:val="28"/>
          <w:szCs w:val="28"/>
          <w:bdr w:val="none" w:color="auto" w:sz="0" w:space="0"/>
          <w:shd w:val="clear" w:fill="FEFEFE"/>
        </w:rPr>
        <w:t>（二）招聘条件：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1、基本素养条件。政治素质好，热爱教育事业，品行端正，遵纪守法，在校或工作（待业）期间表现良好，未受过任何纪律处分，无不良就业记录，志愿服务农村基层教育。各类基层服务期未满或服务期内有一次考核不合格者不能报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2、资格与岗位条件。在2017年7月20日前，持有相应的及其以上教师资格证书,具备教师资格的其他条件要求和招聘岗位要求；所学专业与拟报岗位专业要求相符。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3、身份与年龄条件。年龄在30周岁以下（1987年5月1日以后出生&lt;含5月1日&gt;，以身份证为准）、未就业或与原就业单位解除劳动（聘用）合同，符合本次招聘条件的全日制普通高校毕业生或社会人员。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4、身心条件。心理健康，身体条件符合省教育厅、省卫生计生委《关于做好陕西省教师资格认定体检工作的通知》（陕教师〔2016〕4号）规定要求，能适应设岗地区的工作和生活环境。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5、户籍条件。延安市户籍，以2017年5月1日（含5月1日）前户籍登记为准；2017年应届毕业生以高考前户籍为准。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6、羊泉镇钳二小学学前班、北道德乡小学学前班的招聘计划中各设2名建档立卡贫困户子女申报岗位（仅限富县籍）。建档立卡贫困户子女未达到本岗位拟聘人员录取线的，仍可在本校一般岗位上排名应聘。建档立卡贫困户子女只有选择设置了贫困户子女岗位的幼儿园，才能享受建档立卡贫困户政策，请各位应聘者慎重选填应聘岗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7、优先条件。总成绩并列优先顺序为：笔试成绩高者优先、专业课成绩高者优先、师范教育类本科生优先，本地生源优先、建档立卡贫困户子女优先。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8、调配条件。必须服从调配，否则不予聘用。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二、招聘程序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1.公布需求。5月10日前，报送2017年特岗计划岗位需求，省教育厅将于5月中旬通过门户网站</w:t>
      </w:r>
      <w:r>
        <w:rPr>
          <w:rFonts w:hint="default" w:ascii="微软雅黑" w:hAnsi="微软雅黑" w:eastAsia="微软雅黑" w:cs="微软雅黑"/>
          <w:b w:val="0"/>
          <w:i w:val="0"/>
          <w:caps w:val="0"/>
          <w:color w:val="1E50A2"/>
          <w:spacing w:val="0"/>
          <w:sz w:val="28"/>
          <w:szCs w:val="28"/>
          <w:u w:val="single"/>
          <w:bdr w:val="none" w:color="auto" w:sz="0" w:space="0"/>
          <w:shd w:val="clear" w:fill="FEFEFE"/>
        </w:rPr>
        <w:fldChar w:fldCharType="begin"/>
      </w:r>
      <w:r>
        <w:rPr>
          <w:rFonts w:hint="default" w:ascii="微软雅黑" w:hAnsi="微软雅黑" w:eastAsia="微软雅黑" w:cs="微软雅黑"/>
          <w:b w:val="0"/>
          <w:i w:val="0"/>
          <w:caps w:val="0"/>
          <w:color w:val="1E50A2"/>
          <w:spacing w:val="0"/>
          <w:sz w:val="28"/>
          <w:szCs w:val="28"/>
          <w:u w:val="single"/>
          <w:bdr w:val="none" w:color="auto" w:sz="0" w:space="0"/>
          <w:shd w:val="clear" w:fill="FEFEFE"/>
        </w:rPr>
        <w:instrText xml:space="preserve"> HYPERLINK "http://www.snedu.gov.cn/" </w:instrText>
      </w:r>
      <w:r>
        <w:rPr>
          <w:rFonts w:hint="default" w:ascii="微软雅黑" w:hAnsi="微软雅黑" w:eastAsia="微软雅黑" w:cs="微软雅黑"/>
          <w:b w:val="0"/>
          <w:i w:val="0"/>
          <w:caps w:val="0"/>
          <w:color w:val="1E50A2"/>
          <w:spacing w:val="0"/>
          <w:sz w:val="28"/>
          <w:szCs w:val="28"/>
          <w:u w:val="single"/>
          <w:bdr w:val="none" w:color="auto" w:sz="0" w:space="0"/>
          <w:shd w:val="clear" w:fill="FEFEFE"/>
        </w:rPr>
        <w:fldChar w:fldCharType="separate"/>
      </w:r>
      <w:r>
        <w:rPr>
          <w:rStyle w:val="14"/>
          <w:rFonts w:hint="default" w:ascii="微软雅黑" w:hAnsi="微软雅黑" w:eastAsia="微软雅黑" w:cs="微软雅黑"/>
          <w:b w:val="0"/>
          <w:i w:val="0"/>
          <w:caps w:val="0"/>
          <w:color w:val="1E50A2"/>
          <w:spacing w:val="0"/>
          <w:sz w:val="28"/>
          <w:szCs w:val="28"/>
          <w:u w:val="single"/>
          <w:bdr w:val="none" w:color="auto" w:sz="0" w:space="0"/>
          <w:shd w:val="clear" w:fill="FEFEFE"/>
        </w:rPr>
        <w:t>http://www.snedu.gov.cn/</w:t>
      </w:r>
      <w:r>
        <w:rPr>
          <w:rFonts w:hint="default" w:ascii="微软雅黑" w:hAnsi="微软雅黑" w:eastAsia="微软雅黑" w:cs="微软雅黑"/>
          <w:b w:val="0"/>
          <w:i w:val="0"/>
          <w:caps w:val="0"/>
          <w:color w:val="1E50A2"/>
          <w:spacing w:val="0"/>
          <w:sz w:val="28"/>
          <w:szCs w:val="28"/>
          <w:u w:val="single"/>
          <w:bdr w:val="none" w:color="auto" w:sz="0" w:space="0"/>
          <w:shd w:val="clear" w:fill="FEFEFE"/>
        </w:rPr>
        <w:fldChar w:fldCharType="end"/>
      </w:r>
      <w:r>
        <w:rPr>
          <w:rFonts w:hint="default" w:ascii="微软雅黑" w:hAnsi="微软雅黑" w:eastAsia="微软雅黑" w:cs="微软雅黑"/>
          <w:b w:val="0"/>
          <w:i w:val="0"/>
          <w:caps w:val="0"/>
          <w:color w:val="333333"/>
          <w:spacing w:val="0"/>
          <w:sz w:val="28"/>
          <w:szCs w:val="28"/>
          <w:bdr w:val="none" w:color="auto" w:sz="0" w:space="0"/>
          <w:shd w:val="clear" w:fill="FEFEFE"/>
        </w:rPr>
        <w:t>向社会发布招聘信息。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2.自愿报名（5月18日—5月24日）。2017年我县特岗计划统一采用“陕西省特岗教师管理信息系统”（网址：tgjs.sneducloud.com，以下简称“陕西特岗系统”）进行特岗教师的报名、招聘、录用、管理和信息动态更新。广大考生务必通过“陕西特岗系统”进行注册登录报名和关注各阶段的时间安排，同时关注“富县教育”微信公众号关注各类公告、公示。网上具体报名为5月18日12:00至5月24日12:00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3.资格审查（5月18日—5月24日）。应聘者网上报名完成后，由县“特岗办”进行网上资格审查（网络审查时间为5月18日14:00至5月24日18:00），凡通过网上资格审查人员到富县“特岗办”进行现场确认（地点：富县青少年活动中心），现场确认时间为5月25日至5月27日（具体时间在陕西特岗系统和“富县教育”微信公众号公布，请随时留意，不再另行通知）。现场确认时需持本人毕业证（含学历注册电子备案表）、学位证、身份证、户口本、教师资格证原件（教师资格证笔试合格证）和复印件(应届毕业生持高校出具的学历证明、电子学籍验证等），建档立卡贫困户子女需提供县级扶贫办的贫困证明及网上下载打印的《特岗教师报名表》，同时签订报考诚信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岗位计划人数与报考人数的比例不能低于1:3（体音美、英语学科和小学学前班方向可适当放宽至1:2）。现场审核合格人员名单在陕西特岗系统和“富县教育”微信公众号上查询。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4.笔试（6月18日）。通过现场资格审查的应聘人员参加笔试。笔试包括教育基础理论知识和学科综合知识两科，由省考试管理中心统一命题，考试方式请关注特岗系统中的公告和 “富县教育”微信公众号中的笔试安排及准考证上的笔试地点（不再另行通知）。笔试两科成绩按各占50%的比例，采用百分制计算报考人员最终笔试成绩,最终笔试成绩按50%的比例计入应聘者总成绩。通过现场资格确认人员于6月14日至17日24:00在网上打印准考证，笔试时间为6月18日（星期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考试结束后，根据应聘人员笔试成绩，将应聘教师分学校、分学科（小学学前班方向只分学校），以计划招聘岗位数量1:3的比例（体音美、英语学科和小学学前班方向可适当放宽至1:2）由高分到低分确定参加面试人员名单，末位成绩并列的，一并进入面试。笔试成绩和进入面试人员名单在陕西特岗系统和“富县教育”微信公众号查询，不再另行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5.面试及资格复审（7月20日前完成）。面试采取委托高等院校组织的形式进行，主要考察应聘者的专业技能，满分100分,面试成绩按50%的比例计入应聘者总成绩。笔试最终成绩、面试成绩、应聘人员总成绩均计算到小数点后两位，不实行四舍五入。面试结束后，依据本人笔试、面试的最终总成绩，按照公布的招聘岗位计划1:1比例，将应聘教师分学校、分学科（小学学前班只分学校），从高分到低分确定拟聘人员，拟聘名单在陕西特岗系统和“富县教育”微信公众号上查询。总成绩并列优先顺序为：笔试成绩高者优先、专业课成绩高者优先、师范教育类本科生优先，本地生源优先、建档立卡贫困户子女优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拟聘人员参加资格复审时需交身份证、户口簿、毕业证（含学历注册电子备案表）、学位证、教师资格证、普通话证原件及复印件及建档立卡贫困户子女的县级扶贫办贫困证明。资格复审时间、地点请随时关注“富县教育”微信公众号，不再另行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6.体检。根据拟聘人员名单，到指定医院进行体检，具体时间地点在富县人民政府网上公布。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7.补录及签订合同（7月31日前）。通过资格复审和体检的拟聘人员于7月31日前赴县特岗办报到。未经请假等相关手续逾期未报到者，视为自动放弃。补录工作务于8月15日前完成。在补录的过程中，我县根据岗位设置情况，依据本年首次未被录取考生笔试、面试总成绩按序征求考生志愿（中小学分别分科目排名，小学学前班教师全县整体排名），对不足岗位进行调剂，确保完成招聘计划。</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8月20日前，由县政府与拟聘用人员签订《陕西省2017届农村学校特设岗位教师聘用合同书》（一式四份），并将《合同》与拟聘人员身份证、户口簿、毕业证（含学历注册电子备案表）、学位证、教师资格证、普通话证原件及复印件、建档立卡贫困户证明报市特岗办进行审核。</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8.集中培训。8月份，县教育科技体育局组织对已聘人员开展岗前培训。培训内容主要包括教育学、教育心理学、教师职业道德、教育政策法规、新课标通识、教材教法、班主任工作、幼儿教师岗前通识培训等，培训时间应不少于10天，对参加培训并经考核合格者发给培训合格证。对无故不参加培训或培训不合格者取消其特岗教师资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9.上岗任教。8月下旬，特岗教师赴相关学校任教。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三、服务期的待遇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根据陕西省教育厅、编制委员会、财政厅、人力资源和社会保障厅《关于做好2017年农村义务教育阶段学校教师特设岗位计划实施工作的通知》（陕教〔2017〕168号)精神，“特岗计划”所需资金（工资）由中央和地方财政共同承担，以中央财政为主。中央财政特岗教师工资性补助标准为人均年3.1万元。特岗教师聘任期间，其津贴补贴根据我县同等条件公办教师年收入水平和中央补助水平综合确定。凡特岗教师工资性年收入水平高于国家补助标准的，高出部分由县级政府承担。在中央和省级财政专项资金尚未拨付之前，县财政应拿出一定资金，先期解决特岗教师临时性工资的发放，确保他们安心工作。同时特岗教师在工资待遇、职称评聘、评优评先、绩效考核等方面与我县公办教师同等对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四、服务期的管理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特岗教师在服务期间（三年）不得参加其他任何形式的招录工作。任教期间由县教育科技体育局代县政府统一管理，任教学校负责日常管理。县教育科技体育局根据人事部《事业单位工作人员考核暂行规定》和原省人事厅《事业单位工作人员考核暂行办法》有关规定，每学期对特岗教师考核一次（考核结果入档留存），市教育局每年抽查一次。对违反协议和学校规章制度的特岗教师，要依据有关规定严肃处理。对于不遵守合同，情节恶劣，致使学校教育教学工作受到严重影响的，取消其特岗教师身份和教师资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五、服务期满后的去向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1.继续留任。县政府对服务期满考核合格且愿意留任的特岗教师，按照《教育部、财政部、人力资源和社会保障部、中央编办关于继续组织实施“农村义务教育阶段学校教师特设岗位计划”的通知》（教师〔2009〕1号）省委组织部、省人社厅《关于加强和改进基层事业单位招聘工作的通知》（陕人社发〔2017〕11号）精神，对特岗教师服务期满，经教育主管部门考核合格的，按规定程序，报市人力资源和社会保障局核准后，直接办理聘用手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2.自主择业。对服务期满后不愿继续留在农村工作的特岗教师，由其自主择业。本人找到工作后，其户口档案关系已经转到我县的，办理改派手续；没有转到我县的，办理派遣手续。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jc w:val="right"/>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富县人民政府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04" w:lineRule="atLeast"/>
        <w:ind w:left="0" w:right="0" w:firstLine="420"/>
        <w:jc w:val="right"/>
        <w:rPr>
          <w:rFonts w:hint="default" w:ascii="微软雅黑" w:hAnsi="微软雅黑" w:eastAsia="微软雅黑" w:cs="微软雅黑"/>
          <w:b w:val="0"/>
          <w:i w:val="0"/>
          <w:caps w:val="0"/>
          <w:color w:val="333333"/>
          <w:spacing w:val="0"/>
          <w:sz w:val="28"/>
          <w:szCs w:val="28"/>
        </w:rPr>
      </w:pPr>
      <w:r>
        <w:rPr>
          <w:rFonts w:hint="default" w:ascii="微软雅黑" w:hAnsi="微软雅黑" w:eastAsia="微软雅黑" w:cs="微软雅黑"/>
          <w:b w:val="0"/>
          <w:i w:val="0"/>
          <w:caps w:val="0"/>
          <w:color w:val="333333"/>
          <w:spacing w:val="0"/>
          <w:sz w:val="28"/>
          <w:szCs w:val="28"/>
          <w:bdr w:val="none" w:color="auto" w:sz="0" w:space="0"/>
          <w:shd w:val="clear" w:fill="FEFEFE"/>
        </w:rPr>
        <w:t>2017年5月18日</w:t>
      </w:r>
    </w:p>
    <w:p>
      <w:pPr>
        <w:rPr>
          <w:rFonts w:hint="eastAsia" w:ascii="微软雅黑" w:hAnsi="微软雅黑" w:eastAsia="微软雅黑" w:cs="微软雅黑"/>
          <w:b w:val="0"/>
          <w:i w:val="0"/>
          <w:caps w:val="0"/>
          <w:color w:val="CB0306"/>
          <w:spacing w:val="0"/>
          <w:sz w:val="30"/>
          <w:szCs w:val="30"/>
          <w:shd w:val="clear" w:fill="FEFEF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Verdana">
    <w:panose1 w:val="020B0604030504040204"/>
    <w:charset w:val="00"/>
    <w:family w:val="auto"/>
    <w:pitch w:val="default"/>
    <w:sig w:usb0="A10006FF" w:usb1="4000205B" w:usb2="00000010" w:usb3="00000000" w:csb0="2000019F" w:csb1="00000000"/>
  </w:font>
  <w:font w:name="楷体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6374C"/>
    <w:rsid w:val="272637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17">
    <w:name w:val="Normal Table"/>
    <w:semiHidden/>
    <w:uiPriority w:val="0"/>
    <w:tblPr>
      <w:tblLayout w:type="fixed"/>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uiPriority w:val="0"/>
    <w:rPr>
      <w:color w:val="000000"/>
      <w:u w:val="none"/>
    </w:rPr>
  </w:style>
  <w:style w:type="character" w:styleId="10">
    <w:name w:val="Emphasis"/>
    <w:basedOn w:val="7"/>
    <w:qFormat/>
    <w:uiPriority w:val="0"/>
  </w:style>
  <w:style w:type="character" w:styleId="11">
    <w:name w:val="HTML Definition"/>
    <w:basedOn w:val="7"/>
    <w:uiPriority w:val="0"/>
  </w:style>
  <w:style w:type="character" w:styleId="12">
    <w:name w:val="HTML Acronym"/>
    <w:basedOn w:val="7"/>
    <w:uiPriority w:val="0"/>
    <w:rPr>
      <w:bdr w:val="none" w:color="auto" w:sz="0" w:space="0"/>
    </w:rPr>
  </w:style>
  <w:style w:type="character" w:styleId="13">
    <w:name w:val="HTML Variable"/>
    <w:basedOn w:val="7"/>
    <w:uiPriority w:val="0"/>
  </w:style>
  <w:style w:type="character" w:styleId="14">
    <w:name w:val="Hyperlink"/>
    <w:basedOn w:val="7"/>
    <w:uiPriority w:val="0"/>
    <w:rPr>
      <w:color w:val="000000"/>
      <w:u w:val="none"/>
    </w:rPr>
  </w:style>
  <w:style w:type="character" w:styleId="15">
    <w:name w:val="HTML Code"/>
    <w:basedOn w:val="7"/>
    <w:uiPriority w:val="0"/>
    <w:rPr>
      <w:rFonts w:ascii="Courier New" w:hAnsi="Courier New"/>
      <w:sz w:val="20"/>
      <w:bdr w:val="none" w:color="auto" w:sz="0" w:space="0"/>
    </w:rPr>
  </w:style>
  <w:style w:type="character" w:styleId="16">
    <w:name w:val="HTML Cite"/>
    <w:basedOn w:val="7"/>
    <w:uiPriority w:val="0"/>
  </w:style>
  <w:style w:type="character" w:customStyle="1" w:styleId="18">
    <w:name w:val="scan-sjx"/>
    <w:basedOn w:val="7"/>
    <w:uiPriority w:val="0"/>
  </w:style>
  <w:style w:type="character" w:customStyle="1" w:styleId="19">
    <w:name w:val="current"/>
    <w:basedOn w:val="7"/>
    <w:uiPriority w:val="0"/>
    <w:rPr>
      <w:b/>
      <w:color w:val="FFFFFF"/>
      <w:bdr w:val="none" w:color="569A30" w:sz="0" w:space="0"/>
      <w:shd w:val="clear" w:fill="569A30"/>
    </w:rPr>
  </w:style>
  <w:style w:type="character" w:customStyle="1" w:styleId="20">
    <w:name w:val="current1"/>
    <w:basedOn w:val="7"/>
    <w:uiPriority w:val="0"/>
    <w:rPr>
      <w:b/>
      <w:color w:val="FFFFFF"/>
      <w:bdr w:val="none" w:color="569A30" w:sz="0" w:space="0"/>
      <w:shd w:val="clear" w:fill="569A30"/>
    </w:rPr>
  </w:style>
  <w:style w:type="character" w:customStyle="1" w:styleId="21">
    <w:name w:val="www"/>
    <w:basedOn w:val="7"/>
    <w:uiPriority w:val="0"/>
    <w:rPr>
      <w:color w:val="999999"/>
      <w:sz w:val="27"/>
      <w:szCs w:val="27"/>
      <w:bdr w:val="single" w:color="FF9A40" w:sz="6" w:space="0"/>
      <w:shd w:val="clear" w:fill="FEFAEF"/>
    </w:rPr>
  </w:style>
  <w:style w:type="character" w:customStyle="1" w:styleId="22">
    <w:name w:val="disabled"/>
    <w:basedOn w:val="7"/>
    <w:uiPriority w:val="0"/>
    <w:rPr>
      <w:color w:val="777777"/>
      <w:bdr w:val="none" w:color="E6E6E6" w:sz="0" w:space="0"/>
    </w:rPr>
  </w:style>
  <w:style w:type="character" w:customStyle="1" w:styleId="23">
    <w:name w:val="disabled1"/>
    <w:basedOn w:val="7"/>
    <w:uiPriority w:val="0"/>
    <w:rPr>
      <w:color w:val="777777"/>
      <w:bdr w:val="none" w:color="E6E6E6" w:sz="0" w:space="0"/>
    </w:rPr>
  </w:style>
  <w:style w:type="character" w:customStyle="1" w:styleId="24">
    <w:name w:val="datetime"/>
    <w:basedOn w:val="7"/>
    <w:uiPriority w:val="0"/>
  </w:style>
  <w:style w:type="character" w:customStyle="1" w:styleId="25">
    <w:name w:val="datetime1"/>
    <w:basedOn w:val="7"/>
    <w:uiPriority w:val="0"/>
  </w:style>
  <w:style w:type="character" w:customStyle="1" w:styleId="26">
    <w:name w:val="datetime2"/>
    <w:basedOn w:val="7"/>
    <w:uiPriority w:val="0"/>
  </w:style>
  <w:style w:type="character" w:customStyle="1" w:styleId="27">
    <w:name w:val="missing_data"/>
    <w:basedOn w:val="7"/>
    <w:uiPriority w:val="0"/>
    <w:rPr>
      <w:color w:val="FF0000"/>
    </w:rPr>
  </w:style>
  <w:style w:type="character" w:customStyle="1" w:styleId="28">
    <w:name w:val="b2"/>
    <w:basedOn w:val="7"/>
    <w:uiPriority w:val="0"/>
  </w:style>
  <w:style w:type="character" w:customStyle="1" w:styleId="29">
    <w:name w:val="c"/>
    <w:basedOn w:val="7"/>
    <w:uiPriority w:val="0"/>
  </w:style>
  <w:style w:type="character" w:customStyle="1" w:styleId="30">
    <w:name w:val="a2"/>
    <w:basedOn w:val="7"/>
    <w:uiPriority w:val="0"/>
    <w:rPr>
      <w:bdr w:val="none" w:color="auto" w:sz="0" w:space="0"/>
    </w:rPr>
  </w:style>
  <w:style w:type="character" w:customStyle="1" w:styleId="31">
    <w:name w:val="b"/>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2017-05-18T00:58:00Z</dcterms:created>
  <dc:creator>Administrator</dc:creator>
  <cp:lastModifiedBy>Administrator</cp:lastModifiedBy>
  <dcterms:modified xsi:type="dcterms:W3CDTF">2017-05-18T02:55:41Z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