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0"/>
        <w:jc w:val="center"/>
        <w:rPr>
          <w:rFonts w:ascii="宋体" w:hAnsi="宋体" w:eastAsia="宋体" w:cs="宋体"/>
          <w:b w:val="0"/>
          <w:i w:val="0"/>
          <w:caps w:val="0"/>
          <w:color w:val="000000"/>
          <w:spacing w:val="0"/>
          <w:sz w:val="18"/>
          <w:szCs w:val="18"/>
        </w:rPr>
      </w:pPr>
      <w:bookmarkStart w:id="0" w:name="_GoBack"/>
      <w:r>
        <w:rPr>
          <w:rFonts w:hint="eastAsia" w:ascii="宋体" w:hAnsi="宋体" w:eastAsia="宋体" w:cs="宋体"/>
          <w:b w:val="0"/>
          <w:i w:val="0"/>
          <w:caps w:val="0"/>
          <w:color w:val="000000"/>
          <w:spacing w:val="0"/>
          <w:kern w:val="0"/>
          <w:sz w:val="27"/>
          <w:szCs w:val="27"/>
          <w:bdr w:val="none" w:color="auto" w:sz="0" w:space="0"/>
          <w:shd w:val="clear" w:fill="FFFFFF"/>
          <w:lang w:val="en-US" w:eastAsia="zh-CN" w:bidi="ar"/>
        </w:rPr>
        <w:t>千阳县2017年特岗教师招聘公告</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根据省教育厅、省机构编制委员会办公室、省财政厅、省人力资源和社会保障厅《关于做好2017年农村义务教育阶段学校教师特设岗位计划实施工作的通知》（陕教〔2017〕168号）精神，现将千阳县2017年特岗教师招聘有关事宜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18"/>
          <w:szCs w:val="18"/>
          <w:bdr w:val="none" w:color="auto" w:sz="0" w:space="0"/>
          <w:shd w:val="clear" w:fill="FFFFFF"/>
          <w:lang w:val="en-US" w:eastAsia="zh-CN" w:bidi="ar"/>
        </w:rPr>
        <w:t>   一、招聘对象及条件</w:t>
      </w: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（一）招聘对象：全日制普通高校应往届专科及以上毕业生（专科必须为师范教育类）。其他非师范教育类专科学历和成人学历及党校学历的毕业生不在本次招聘范围之内。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（二）招聘条件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1．基本素养条件。政治素质好，热爱教育事业，品行端正，遵纪守法，在校或工作（待业）期间表现良好，未受过任何纪律处分，无不良就业记录，志愿服务农村基层教育。各类基层服务期未满或服务期内有一次考核不合格者不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2．资格与岗位条件。持有相应的中小学教师资格证书或教育部考试中心颁发的《中小学和幼儿园教师资格考试合格证明》,具备教师资格的其他条件要求和招聘岗位要求。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3．身份与年龄条件。年龄在30周岁以下（1987年5月1日后出生），符合本次招聘条件的全日制普通高校应往届毕业生。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4．户籍条件。专科为宝鸡地区户籍，本科及以上学历为陕西省户籍。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5．身心条件。心理健康，身体条件符合省教育厅、省卫生计生委《关于做好陕西省教师资格认定体检工作的通知》（陕教师[2016]4号）规定要求，能适应设岗地区工作和生活环境。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6．优先条件。总成绩并列优先顺序为：笔试成绩高者优先、专业课成绩高者优先、师范教育类本科生优先，本地生源优先。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75"/>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18"/>
          <w:szCs w:val="18"/>
          <w:bdr w:val="none" w:color="auto" w:sz="0" w:space="0"/>
          <w:shd w:val="clear" w:fill="FFFFFF"/>
          <w:lang w:val="en-US" w:eastAsia="zh-CN" w:bidi="ar"/>
        </w:rPr>
        <w:t>二、招聘计划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2017年拟招聘特岗教师20名，其中小学英语教师4名，小学体育教师6名，小学音乐教师4名，小学美术教师4名, 小学信息技术教师2名。具体招聘计划详见附件1。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75"/>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18"/>
          <w:szCs w:val="18"/>
          <w:bdr w:val="none" w:color="auto" w:sz="0" w:space="0"/>
          <w:shd w:val="clear" w:fill="FFFFFF"/>
          <w:lang w:val="en-US" w:eastAsia="zh-CN" w:bidi="ar"/>
        </w:rPr>
        <w:t>三、招聘形式及程序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75"/>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18"/>
          <w:szCs w:val="18"/>
          <w:bdr w:val="none" w:color="auto" w:sz="0" w:space="0"/>
          <w:shd w:val="clear" w:fill="FFFFFF"/>
          <w:lang w:val="en-US" w:eastAsia="zh-CN" w:bidi="ar"/>
        </w:rPr>
        <w:t>（一）网上报名</w:t>
      </w: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。采取网上报名形式，报名时间为5月18日12:00至5月24日12:00。考生通过登录陕西省特岗教师管理信息系统（网址：tgjs.sneducloud.com，以下简称“陕西特岗系统”）进行注册登录报名。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75"/>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18"/>
          <w:szCs w:val="18"/>
          <w:bdr w:val="none" w:color="auto" w:sz="0" w:space="0"/>
          <w:shd w:val="clear" w:fill="FFFFFF"/>
          <w:lang w:val="en-US" w:eastAsia="zh-CN" w:bidi="ar"/>
        </w:rPr>
        <w:t>（二）资格审查。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1.网上初审。5月18日至24日，对报考人员申报志愿情况严格进行网络资格审查。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2.现场确认。5月25日、26日，对网上初审通过的报考人员进行现场资格审核确认。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75"/>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18"/>
          <w:szCs w:val="18"/>
          <w:bdr w:val="none" w:color="auto" w:sz="0" w:space="0"/>
          <w:shd w:val="clear" w:fill="FFFFFF"/>
          <w:lang w:val="en-US" w:eastAsia="zh-CN" w:bidi="ar"/>
        </w:rPr>
        <w:t>（三）笔试。</w:t>
      </w: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笔试考试内容以陕西省特岗教师系统公告为准，试题由省教育厅统一印制。根据笔试成绩从高到低按照1:3比例确定参加面试人员名单并在市教育网、县政府网公示（紧缺薄弱学科可根据笔试总成绩从高至低确定参加面试人员，笔试成绩单科零分除外）。打印准考证时间为6月14日至17日，统一笔试时间为6月18日（星期日），笔试地点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75"/>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18"/>
          <w:szCs w:val="18"/>
          <w:bdr w:val="none" w:color="auto" w:sz="0" w:space="0"/>
          <w:shd w:val="clear" w:fill="FFFFFF"/>
          <w:lang w:val="en-US" w:eastAsia="zh-CN" w:bidi="ar"/>
        </w:rPr>
        <w:t>（四）面试。</w:t>
      </w: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面试采取讲微型课的方式进行，备课时间60分钟，讲课时间15分钟，讲课分专业进行，采用千阳县小学现行教材，面试时间、地点另行通知。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面试结束后，根据考生笔试和面试综合成绩（笔试、面试成绩按5：5计算，笔试成绩、面试成绩、考试总成绩均计算到小数点后两位数，不实行四舍五入），按照从高到低、招聘岗位计划数与考试人数1：1的比例确定体检人员名单，报市特岗计划办公室审核后，在市教育网、县政府网公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75"/>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18"/>
          <w:szCs w:val="18"/>
          <w:bdr w:val="none" w:color="auto" w:sz="0" w:space="0"/>
          <w:shd w:val="clear" w:fill="FFFFFF"/>
          <w:lang w:val="en-US" w:eastAsia="zh-CN" w:bidi="ar"/>
        </w:rPr>
        <w:t>（五）体检。</w:t>
      </w: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公示结束后，统一组织体检人员到指定的县级以上医院进行体检，体检费用由个人负担，体检标准执行省教育厅、省卫生计生委《关于做好陕西省教师资格认定体检工作的通知》（陕教师[2016]4号）的有关规定。因体检不合格或其他原因取消体检资格，所形成的岗位空缺按报考该岗位考生综合成绩依次递补。体检结束后，对体检合格人员进行公示，公示期不少于5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75"/>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18"/>
          <w:szCs w:val="18"/>
          <w:bdr w:val="none" w:color="auto" w:sz="0" w:space="0"/>
          <w:shd w:val="clear" w:fill="FFFFFF"/>
          <w:lang w:val="en-US" w:eastAsia="zh-CN" w:bidi="ar"/>
        </w:rPr>
        <w:t>（六）签订合同</w:t>
      </w: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。体检结束后，按照省教育厅等四部门《通知》规定的程序和办法，与拟聘特岗教师签订《陕西省2017届农村学校特设岗位教师聘用合同书》。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75"/>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18"/>
          <w:szCs w:val="18"/>
          <w:bdr w:val="none" w:color="auto" w:sz="0" w:space="0"/>
          <w:shd w:val="clear" w:fill="FFFFFF"/>
          <w:lang w:val="en-US" w:eastAsia="zh-CN" w:bidi="ar"/>
        </w:rPr>
        <w:t>（七）集中培训。</w:t>
      </w: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8月份，由县教育体育局集中组织对聘用的特岗教师进行岗前培训，做好入职前的师德教育和教学培训工作。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75"/>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18"/>
          <w:szCs w:val="18"/>
          <w:bdr w:val="none" w:color="auto" w:sz="0" w:space="0"/>
          <w:shd w:val="clear" w:fill="FFFFFF"/>
          <w:lang w:val="en-US" w:eastAsia="zh-CN" w:bidi="ar"/>
        </w:rPr>
        <w:t>（八）上岗任教。</w:t>
      </w: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被聘用的特岗教师全部安排到千阳县教育体育局所属农村小学任教。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75"/>
        <w:jc w:val="left"/>
        <w:rPr>
          <w:rFonts w:hint="eastAsia" w:ascii="宋体" w:hAnsi="宋体" w:eastAsia="宋体" w:cs="宋体"/>
          <w:b w:val="0"/>
          <w:i w:val="0"/>
          <w:caps w:val="0"/>
          <w:color w:val="000000"/>
          <w:spacing w:val="0"/>
          <w:sz w:val="18"/>
          <w:szCs w:val="18"/>
        </w:rPr>
      </w:pPr>
      <w:r>
        <w:rPr>
          <w:rFonts w:hint="eastAsia" w:ascii="宋体" w:hAnsi="宋体" w:eastAsia="宋体" w:cs="宋体"/>
          <w:b/>
          <w:i w:val="0"/>
          <w:caps w:val="0"/>
          <w:color w:val="000000"/>
          <w:spacing w:val="0"/>
          <w:kern w:val="0"/>
          <w:sz w:val="18"/>
          <w:szCs w:val="18"/>
          <w:bdr w:val="none" w:color="auto" w:sz="0" w:space="0"/>
          <w:shd w:val="clear" w:fill="FFFFFF"/>
          <w:lang w:val="en-US" w:eastAsia="zh-CN" w:bidi="ar"/>
        </w:rPr>
        <w:t>四、注意事项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1.报考人员报名前，请认真学习省教育厅、省编办、省财政厅、省人力资源和社会保障厅《关于做好2017年农村义务教育阶段学校教师特设岗位计划实施工作的通知》（陕教[2017]168号）文件精神。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2.报考人员应对在网上报名提供的个人信息的真实性负责，提供的信息不准确、不真实或弄虚作假的，一经查实，即取消笔试、面试、体检或聘用资格。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3.报考人员在资格审查、领证、笔试、面试、体检及要求办理其它事项过程中，在规定时限内不按时到场者视为自动放弃资格。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4.特岗教师招聘期间，相关信息主要通过“陕西特岗系统”、宝鸡教育网、县政府网发布，另外报考人员应准确提供个人固定电话和手机号码，确保报名时所填报的通讯工具畅通。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280"/>
        <w:jc w:val="left"/>
        <w:rPr>
          <w:rFonts w:hint="eastAsia" w:ascii="宋体" w:hAnsi="宋体" w:eastAsia="宋体" w:cs="宋体"/>
          <w:b w:val="0"/>
          <w:i w:val="0"/>
          <w:caps w:val="0"/>
          <w:color w:val="000000"/>
          <w:spacing w:val="0"/>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hanging="84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附件：</w:t>
      </w:r>
    </w:p>
    <w:p>
      <w:pPr>
        <w:keepNext w:val="0"/>
        <w:keepLines w:val="0"/>
        <w:widowControl/>
        <w:suppressLineNumbers w:val="0"/>
        <w:jc w:val="left"/>
      </w:pPr>
      <w:r>
        <w:rPr>
          <w:rFonts w:hint="eastAsia" w:ascii="宋体" w:hAnsi="宋体" w:eastAsia="宋体" w:cs="宋体"/>
          <w:b w:val="0"/>
          <w:i w:val="0"/>
          <w:caps w:val="0"/>
          <w:color w:val="000000"/>
          <w:spacing w:val="0"/>
          <w:kern w:val="0"/>
          <w:sz w:val="18"/>
          <w:szCs w:val="18"/>
          <w:shd w:val="clear" w:fill="FFFFFF"/>
          <w:lang w:val="en-US" w:eastAsia="zh-CN" w:bidi="ar"/>
        </w:rPr>
        <w:t>   </w:t>
      </w: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附件一：  千阳县2017年农村义务教育阶段学校教师特设岗位招聘计划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0"/>
        <w:rPr>
          <w:rFonts w:hint="eastAsia" w:ascii="宋体" w:hAnsi="宋体" w:eastAsia="宋体" w:cs="宋体"/>
          <w:b w:val="0"/>
          <w:i w:val="0"/>
          <w:caps w:val="0"/>
          <w:color w:val="000000"/>
          <w:spacing w:val="0"/>
          <w:sz w:val="18"/>
          <w:szCs w:val="1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0"/>
        <w:rPr>
          <w:rFonts w:hint="eastAsia" w:ascii="宋体" w:hAnsi="宋体" w:eastAsia="宋体" w:cs="宋体"/>
          <w:b w:val="0"/>
          <w:i w:val="0"/>
          <w:caps w:val="0"/>
          <w:color w:val="000000"/>
          <w:spacing w:val="0"/>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0" w:afterAutospacing="0" w:line="378" w:lineRule="atLeast"/>
        <w:ind w:left="0" w:righ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000000"/>
          <w:spacing w:val="0"/>
          <w:kern w:val="0"/>
          <w:sz w:val="18"/>
          <w:szCs w:val="18"/>
          <w:bdr w:val="none" w:color="auto" w:sz="0" w:space="0"/>
          <w:shd w:val="clear" w:fill="FFFFFF"/>
          <w:lang w:val="en-US" w:eastAsia="zh-CN" w:bidi="ar"/>
        </w:rPr>
        <w:t> </w:t>
      </w:r>
    </w:p>
    <w:p>
      <w:pPr>
        <w:keepNext w:val="0"/>
        <w:keepLines w:val="0"/>
        <w:widowControl/>
        <w:suppressLineNumbers w:val="0"/>
        <w:jc w:val="left"/>
      </w:pPr>
    </w:p>
    <w:tbl>
      <w:tblPr>
        <w:tblpPr w:vertAnchor="text" w:tblpXSpec="left"/>
        <w:tblW w:w="8899" w:type="dxa"/>
        <w:tblCellSpacing w:w="0" w:type="dxa"/>
        <w:tblInd w:w="20" w:type="dxa"/>
        <w:shd w:val="clear" w:color="auto" w:fill="FFFFFF"/>
        <w:tblLayout w:type="fixed"/>
        <w:tblCellMar>
          <w:top w:w="0" w:type="dxa"/>
          <w:left w:w="0" w:type="dxa"/>
          <w:bottom w:w="0" w:type="dxa"/>
          <w:right w:w="0" w:type="dxa"/>
        </w:tblCellMar>
      </w:tblPr>
      <w:tblGrid>
        <w:gridCol w:w="538"/>
        <w:gridCol w:w="529"/>
        <w:gridCol w:w="530"/>
        <w:gridCol w:w="610"/>
        <w:gridCol w:w="542"/>
        <w:gridCol w:w="2487"/>
        <w:gridCol w:w="1476"/>
        <w:gridCol w:w="540"/>
        <w:gridCol w:w="1647"/>
      </w:tblGrid>
      <w:tr>
        <w:tblPrEx>
          <w:shd w:val="clear" w:color="auto" w:fill="FFFFFF"/>
          <w:tblLayout w:type="fixed"/>
          <w:tblCellMar>
            <w:top w:w="0" w:type="dxa"/>
            <w:left w:w="0" w:type="dxa"/>
            <w:bottom w:w="0" w:type="dxa"/>
            <w:right w:w="0" w:type="dxa"/>
          </w:tblCellMar>
        </w:tblPrEx>
        <w:trPr>
          <w:trHeight w:val="402" w:hRule="atLeast"/>
          <w:tblCellSpacing w:w="0" w:type="dxa"/>
        </w:trPr>
        <w:tc>
          <w:tcPr>
            <w:tcW w:w="8899" w:type="dxa"/>
            <w:gridSpan w:val="9"/>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840"/>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 2017年5月   </w:t>
            </w:r>
          </w:p>
        </w:tc>
      </w:tr>
      <w:tr>
        <w:tblPrEx>
          <w:tblLayout w:type="fixed"/>
          <w:tblCellMar>
            <w:top w:w="0" w:type="dxa"/>
            <w:left w:w="0" w:type="dxa"/>
            <w:bottom w:w="0" w:type="dxa"/>
            <w:right w:w="0" w:type="dxa"/>
          </w:tblCellMar>
        </w:tblPrEx>
        <w:trPr>
          <w:trHeight w:val="402" w:hRule="atLeast"/>
          <w:tblCellSpacing w:w="0" w:type="dxa"/>
        </w:trPr>
        <w:tc>
          <w:tcPr>
            <w:tcW w:w="538" w:type="dxa"/>
            <w:vMerge w:val="restart"/>
            <w:tcBorders>
              <w:top w:val="single" w:color="000000" w:sz="8" w:space="0"/>
              <w:left w:val="single" w:color="000000" w:sz="8" w:space="0"/>
              <w:bottom w:val="single" w:color="000000" w:sz="8" w:space="0"/>
              <w:right w:val="nil"/>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i w:val="0"/>
                <w:caps w:val="0"/>
                <w:color w:val="000000"/>
                <w:spacing w:val="0"/>
                <w:kern w:val="0"/>
                <w:sz w:val="20"/>
                <w:szCs w:val="20"/>
                <w:bdr w:val="none" w:color="auto" w:sz="0" w:space="0"/>
                <w:lang w:val="en-US" w:eastAsia="zh-CN" w:bidi="ar"/>
              </w:rPr>
              <w:t>序号</w:t>
            </w:r>
          </w:p>
        </w:tc>
        <w:tc>
          <w:tcPr>
            <w:tcW w:w="529" w:type="dxa"/>
            <w:vMerge w:val="restart"/>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i w:val="0"/>
                <w:caps w:val="0"/>
                <w:color w:val="000000"/>
                <w:spacing w:val="0"/>
                <w:kern w:val="0"/>
                <w:sz w:val="20"/>
                <w:szCs w:val="20"/>
                <w:bdr w:val="none" w:color="auto" w:sz="0" w:space="0"/>
                <w:lang w:val="en-US" w:eastAsia="zh-CN" w:bidi="ar"/>
              </w:rPr>
              <w:t>县区</w:t>
            </w:r>
          </w:p>
        </w:tc>
        <w:tc>
          <w:tcPr>
            <w:tcW w:w="530" w:type="dxa"/>
            <w:vMerge w:val="restart"/>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i w:val="0"/>
                <w:caps w:val="0"/>
                <w:color w:val="000000"/>
                <w:spacing w:val="0"/>
                <w:kern w:val="0"/>
                <w:sz w:val="20"/>
                <w:szCs w:val="20"/>
                <w:bdr w:val="none" w:color="auto" w:sz="0" w:space="0"/>
                <w:lang w:val="en-US" w:eastAsia="zh-CN" w:bidi="ar"/>
              </w:rPr>
              <w:t>岗位</w:t>
            </w:r>
          </w:p>
        </w:tc>
        <w:tc>
          <w:tcPr>
            <w:tcW w:w="3639"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i w:val="0"/>
                <w:caps w:val="0"/>
                <w:color w:val="000000"/>
                <w:spacing w:val="0"/>
                <w:kern w:val="0"/>
                <w:sz w:val="20"/>
                <w:szCs w:val="20"/>
                <w:bdr w:val="none" w:color="auto" w:sz="0" w:space="0"/>
                <w:lang w:val="en-US" w:eastAsia="zh-CN" w:bidi="ar"/>
              </w:rPr>
              <w:t>招聘岗位、人数及专业</w:t>
            </w:r>
          </w:p>
        </w:tc>
        <w:tc>
          <w:tcPr>
            <w:tcW w:w="1476" w:type="dxa"/>
            <w:vMerge w:val="restart"/>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i w:val="0"/>
                <w:caps w:val="0"/>
                <w:color w:val="000000"/>
                <w:spacing w:val="0"/>
                <w:kern w:val="0"/>
                <w:sz w:val="20"/>
                <w:szCs w:val="20"/>
                <w:bdr w:val="none" w:color="auto" w:sz="0" w:space="0"/>
                <w:lang w:val="en-US" w:eastAsia="zh-CN" w:bidi="ar"/>
              </w:rPr>
              <w:t> 招聘条件</w:t>
            </w:r>
          </w:p>
        </w:tc>
        <w:tc>
          <w:tcPr>
            <w:tcW w:w="540" w:type="dxa"/>
            <w:vMerge w:val="restart"/>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i w:val="0"/>
                <w:caps w:val="0"/>
                <w:color w:val="000000"/>
                <w:spacing w:val="0"/>
                <w:kern w:val="0"/>
                <w:sz w:val="20"/>
                <w:szCs w:val="20"/>
                <w:bdr w:val="none" w:color="auto" w:sz="0" w:space="0"/>
                <w:lang w:val="en-US" w:eastAsia="zh-CN" w:bidi="ar"/>
              </w:rPr>
              <w:t>联系人</w:t>
            </w:r>
          </w:p>
        </w:tc>
        <w:tc>
          <w:tcPr>
            <w:tcW w:w="1647" w:type="dxa"/>
            <w:vMerge w:val="restart"/>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i w:val="0"/>
                <w:caps w:val="0"/>
                <w:color w:val="000000"/>
                <w:spacing w:val="0"/>
                <w:kern w:val="0"/>
                <w:sz w:val="20"/>
                <w:szCs w:val="20"/>
                <w:bdr w:val="none" w:color="auto" w:sz="0" w:space="0"/>
                <w:lang w:val="en-US" w:eastAsia="zh-CN" w:bidi="ar"/>
              </w:rPr>
              <w:t>联系电话</w:t>
            </w:r>
          </w:p>
        </w:tc>
      </w:tr>
      <w:tr>
        <w:tblPrEx>
          <w:tblLayout w:type="fixed"/>
          <w:tblCellMar>
            <w:top w:w="0" w:type="dxa"/>
            <w:left w:w="0" w:type="dxa"/>
            <w:bottom w:w="0" w:type="dxa"/>
            <w:right w:w="0" w:type="dxa"/>
          </w:tblCellMar>
        </w:tblPrEx>
        <w:trPr>
          <w:trHeight w:val="1406" w:hRule="atLeast"/>
          <w:tblCellSpacing w:w="0" w:type="dxa"/>
        </w:trPr>
        <w:tc>
          <w:tcPr>
            <w:tcW w:w="538" w:type="dxa"/>
            <w:vMerge w:val="continue"/>
            <w:tcBorders>
              <w:top w:val="single" w:color="000000" w:sz="8" w:space="0"/>
              <w:left w:val="single" w:color="000000" w:sz="8" w:space="0"/>
              <w:bottom w:val="single" w:color="000000" w:sz="8" w:space="0"/>
              <w:right w:val="nil"/>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529"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530"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61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i w:val="0"/>
                <w:caps w:val="0"/>
                <w:color w:val="000000"/>
                <w:spacing w:val="0"/>
                <w:kern w:val="0"/>
                <w:sz w:val="20"/>
                <w:szCs w:val="20"/>
                <w:bdr w:val="none" w:color="auto" w:sz="0" w:space="0"/>
                <w:lang w:val="en-US" w:eastAsia="zh-CN" w:bidi="ar"/>
              </w:rPr>
              <w:t>招聘岗位</w:t>
            </w:r>
          </w:p>
        </w:tc>
        <w:tc>
          <w:tcPr>
            <w:tcW w:w="54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i w:val="0"/>
                <w:caps w:val="0"/>
                <w:color w:val="000000"/>
                <w:spacing w:val="0"/>
                <w:kern w:val="0"/>
                <w:sz w:val="20"/>
                <w:szCs w:val="20"/>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i w:val="0"/>
                <w:caps w:val="0"/>
                <w:color w:val="000000"/>
                <w:spacing w:val="0"/>
                <w:kern w:val="0"/>
                <w:sz w:val="20"/>
                <w:szCs w:val="20"/>
                <w:bdr w:val="none" w:color="auto" w:sz="0" w:space="0"/>
                <w:lang w:val="en-US" w:eastAsia="zh-CN" w:bidi="ar"/>
              </w:rPr>
              <w:t>人数</w:t>
            </w:r>
          </w:p>
        </w:tc>
        <w:tc>
          <w:tcPr>
            <w:tcW w:w="248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1606"/>
              <w:jc w:val="left"/>
            </w:pPr>
            <w:r>
              <w:rPr>
                <w:rFonts w:hint="eastAsia" w:ascii="宋体" w:hAnsi="宋体" w:eastAsia="宋体" w:cs="宋体"/>
                <w:b/>
                <w:i w:val="0"/>
                <w:caps w:val="0"/>
                <w:color w:val="000000"/>
                <w:spacing w:val="0"/>
                <w:kern w:val="0"/>
                <w:sz w:val="20"/>
                <w:szCs w:val="20"/>
                <w:bdr w:val="none" w:color="auto" w:sz="0" w:space="0"/>
                <w:lang w:val="en-US" w:eastAsia="zh-CN" w:bidi="ar"/>
              </w:rPr>
              <w:t>报名专业</w:t>
            </w:r>
          </w:p>
        </w:tc>
        <w:tc>
          <w:tcPr>
            <w:tcW w:w="1476"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540"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647"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r>
      <w:tr>
        <w:tblPrEx>
          <w:tblLayout w:type="fixed"/>
          <w:tblCellMar>
            <w:top w:w="0" w:type="dxa"/>
            <w:left w:w="0" w:type="dxa"/>
            <w:bottom w:w="0" w:type="dxa"/>
            <w:right w:w="0" w:type="dxa"/>
          </w:tblCellMar>
        </w:tblPrEx>
        <w:trPr>
          <w:trHeight w:val="1355" w:hRule="atLeast"/>
          <w:tblCellSpacing w:w="0" w:type="dxa"/>
        </w:trPr>
        <w:tc>
          <w:tcPr>
            <w:tcW w:w="538" w:type="dxa"/>
            <w:tcBorders>
              <w:top w:val="single" w:color="auto" w:sz="8" w:space="0"/>
              <w:left w:val="single" w:color="auto" w:sz="8" w:space="0"/>
              <w:bottom w:val="single" w:color="auto" w:sz="8" w:space="0"/>
              <w:right w:val="nil"/>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1</w:t>
            </w:r>
          </w:p>
        </w:tc>
        <w:tc>
          <w:tcPr>
            <w:tcW w:w="529" w:type="dxa"/>
            <w:vMerge w:val="restart"/>
            <w:tcBorders>
              <w:top w:val="nil"/>
              <w:left w:val="nil"/>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千阳县</w:t>
            </w:r>
          </w:p>
        </w:tc>
        <w:tc>
          <w:tcPr>
            <w:tcW w:w="530" w:type="dxa"/>
            <w:vMerge w:val="restart"/>
            <w:tcBorders>
              <w:top w:val="nil"/>
              <w:left w:val="nil"/>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农村学校</w:t>
            </w:r>
          </w:p>
        </w:tc>
        <w:tc>
          <w:tcPr>
            <w:tcW w:w="61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小学英语</w:t>
            </w:r>
          </w:p>
        </w:tc>
        <w:tc>
          <w:tcPr>
            <w:tcW w:w="54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w:t>
            </w:r>
          </w:p>
        </w:tc>
        <w:tc>
          <w:tcPr>
            <w:tcW w:w="248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英语、英语教育、应用英语、商务英语</w:t>
            </w:r>
          </w:p>
        </w:tc>
        <w:tc>
          <w:tcPr>
            <w:tcW w:w="1476" w:type="dxa"/>
            <w:vMerge w:val="restart"/>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200"/>
              <w:jc w:val="left"/>
            </w:pPr>
            <w:r>
              <w:rPr>
                <w:rFonts w:hint="eastAsia" w:ascii="宋体" w:hAnsi="宋体" w:eastAsia="宋体" w:cs="宋体"/>
                <w:b w:val="0"/>
                <w:i w:val="0"/>
                <w:caps w:val="0"/>
                <w:color w:val="000000"/>
                <w:spacing w:val="0"/>
                <w:kern w:val="0"/>
                <w:sz w:val="20"/>
                <w:szCs w:val="20"/>
                <w:bdr w:val="none" w:color="auto" w:sz="0" w:space="0"/>
                <w:lang w:val="en-US" w:eastAsia="zh-CN" w:bidi="ar"/>
              </w:rPr>
              <w:t>1.具备全日制普通高校应往届专科及以上学历（专科必须为师范教育类），所学专业须与报名专业一致；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left"/>
            </w:pPr>
            <w:r>
              <w:rPr>
                <w:rFonts w:hint="eastAsia" w:ascii="宋体" w:hAnsi="宋体" w:eastAsia="宋体" w:cs="宋体"/>
                <w:b w:val="0"/>
                <w:i w:val="0"/>
                <w:caps w:val="0"/>
                <w:color w:val="000000"/>
                <w:spacing w:val="0"/>
                <w:kern w:val="0"/>
                <w:sz w:val="20"/>
                <w:szCs w:val="20"/>
                <w:bdr w:val="none" w:color="auto" w:sz="0" w:space="0"/>
                <w:lang w:val="en-US" w:eastAsia="zh-CN" w:bidi="ar"/>
              </w:rPr>
              <w:t>   2.报名者均应持有相应的小学及以上教师资格证书或教育部考试中心颁发的《中小学和幼儿园教师资格考试合格证明》；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left"/>
            </w:pPr>
            <w:r>
              <w:rPr>
                <w:rFonts w:hint="eastAsia" w:ascii="宋体" w:hAnsi="宋体" w:eastAsia="宋体" w:cs="宋体"/>
                <w:b w:val="0"/>
                <w:i w:val="0"/>
                <w:caps w:val="0"/>
                <w:color w:val="000000"/>
                <w:spacing w:val="0"/>
                <w:kern w:val="0"/>
                <w:sz w:val="20"/>
                <w:szCs w:val="20"/>
                <w:bdr w:val="none" w:color="auto" w:sz="0" w:space="0"/>
                <w:lang w:val="en-US" w:eastAsia="zh-CN" w:bidi="ar"/>
              </w:rPr>
              <w:t>  3. 年龄要求30岁周岁以下（1987年 5月1日以后出生）身体健康</w:t>
            </w:r>
          </w:p>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left"/>
            </w:pPr>
            <w:r>
              <w:rPr>
                <w:rFonts w:hint="eastAsia" w:ascii="宋体" w:hAnsi="宋体" w:eastAsia="宋体" w:cs="宋体"/>
                <w:b w:val="0"/>
                <w:i w:val="0"/>
                <w:caps w:val="0"/>
                <w:color w:val="000000"/>
                <w:spacing w:val="0"/>
                <w:kern w:val="0"/>
                <w:sz w:val="20"/>
                <w:szCs w:val="20"/>
                <w:bdr w:val="none" w:color="auto" w:sz="0" w:space="0"/>
                <w:lang w:val="en-US" w:eastAsia="zh-CN" w:bidi="ar"/>
              </w:rPr>
              <w:t>  4.专科限宝鸡地区户籍，本科及以上限陕西省户籍。</w:t>
            </w:r>
          </w:p>
        </w:tc>
        <w:tc>
          <w:tcPr>
            <w:tcW w:w="540" w:type="dxa"/>
            <w:vMerge w:val="restart"/>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张少兵</w:t>
            </w:r>
          </w:p>
        </w:tc>
        <w:tc>
          <w:tcPr>
            <w:tcW w:w="1647" w:type="dxa"/>
            <w:vMerge w:val="restart"/>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0917-2791087</w:t>
            </w:r>
          </w:p>
        </w:tc>
      </w:tr>
      <w:tr>
        <w:tblPrEx>
          <w:tblLayout w:type="fixed"/>
          <w:tblCellMar>
            <w:top w:w="0" w:type="dxa"/>
            <w:left w:w="0" w:type="dxa"/>
            <w:bottom w:w="0" w:type="dxa"/>
            <w:right w:w="0" w:type="dxa"/>
          </w:tblCellMar>
        </w:tblPrEx>
        <w:trPr>
          <w:trHeight w:val="1355" w:hRule="atLeast"/>
          <w:tblCellSpacing w:w="0" w:type="dxa"/>
        </w:trPr>
        <w:tc>
          <w:tcPr>
            <w:tcW w:w="538" w:type="dxa"/>
            <w:tcBorders>
              <w:top w:val="single" w:color="auto" w:sz="8" w:space="0"/>
              <w:left w:val="single" w:color="auto" w:sz="8" w:space="0"/>
              <w:bottom w:val="single" w:color="auto" w:sz="8" w:space="0"/>
              <w:right w:val="nil"/>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w:t>
            </w:r>
          </w:p>
        </w:tc>
        <w:tc>
          <w:tcPr>
            <w:tcW w:w="529" w:type="dxa"/>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530" w:type="dxa"/>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61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小学体育</w:t>
            </w:r>
          </w:p>
        </w:tc>
        <w:tc>
          <w:tcPr>
            <w:tcW w:w="54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6</w:t>
            </w:r>
          </w:p>
        </w:tc>
        <w:tc>
          <w:tcPr>
            <w:tcW w:w="248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left"/>
            </w:pPr>
            <w:r>
              <w:rPr>
                <w:rFonts w:hint="eastAsia" w:ascii="宋体" w:hAnsi="宋体" w:eastAsia="宋体" w:cs="宋体"/>
                <w:b w:val="0"/>
                <w:i w:val="0"/>
                <w:caps w:val="0"/>
                <w:color w:val="000000"/>
                <w:spacing w:val="0"/>
                <w:kern w:val="0"/>
                <w:sz w:val="20"/>
                <w:szCs w:val="20"/>
                <w:bdr w:val="none" w:color="auto" w:sz="0" w:space="0"/>
                <w:lang w:val="en-US" w:eastAsia="zh-CN" w:bidi="ar"/>
              </w:rPr>
              <w:t>体育教育、运动训练、社会体育</w:t>
            </w:r>
          </w:p>
        </w:tc>
        <w:tc>
          <w:tcPr>
            <w:tcW w:w="1476"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540"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647"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r>
      <w:tr>
        <w:tblPrEx>
          <w:tblLayout w:type="fixed"/>
          <w:tblCellMar>
            <w:top w:w="0" w:type="dxa"/>
            <w:left w:w="0" w:type="dxa"/>
            <w:bottom w:w="0" w:type="dxa"/>
            <w:right w:w="0" w:type="dxa"/>
          </w:tblCellMar>
        </w:tblPrEx>
        <w:trPr>
          <w:trHeight w:val="1355" w:hRule="atLeast"/>
          <w:tblCellSpacing w:w="0" w:type="dxa"/>
        </w:trPr>
        <w:tc>
          <w:tcPr>
            <w:tcW w:w="538" w:type="dxa"/>
            <w:tcBorders>
              <w:top w:val="single" w:color="auto" w:sz="8" w:space="0"/>
              <w:left w:val="single" w:color="auto" w:sz="8" w:space="0"/>
              <w:bottom w:val="single" w:color="auto" w:sz="8" w:space="0"/>
              <w:right w:val="nil"/>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3</w:t>
            </w:r>
          </w:p>
        </w:tc>
        <w:tc>
          <w:tcPr>
            <w:tcW w:w="529" w:type="dxa"/>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530" w:type="dxa"/>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61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小学音乐</w:t>
            </w:r>
          </w:p>
        </w:tc>
        <w:tc>
          <w:tcPr>
            <w:tcW w:w="54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w:t>
            </w:r>
          </w:p>
        </w:tc>
        <w:tc>
          <w:tcPr>
            <w:tcW w:w="248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音乐学、音乐表演、音乐教育、舞蹈学、舞蹈表演</w:t>
            </w:r>
          </w:p>
        </w:tc>
        <w:tc>
          <w:tcPr>
            <w:tcW w:w="1476"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540"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647"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r>
      <w:tr>
        <w:tblPrEx>
          <w:tblLayout w:type="fixed"/>
          <w:tblCellMar>
            <w:top w:w="0" w:type="dxa"/>
            <w:left w:w="0" w:type="dxa"/>
            <w:bottom w:w="0" w:type="dxa"/>
            <w:right w:w="0" w:type="dxa"/>
          </w:tblCellMar>
        </w:tblPrEx>
        <w:trPr>
          <w:trHeight w:val="1355" w:hRule="atLeast"/>
          <w:tblCellSpacing w:w="0" w:type="dxa"/>
        </w:trPr>
        <w:tc>
          <w:tcPr>
            <w:tcW w:w="538" w:type="dxa"/>
            <w:tcBorders>
              <w:top w:val="single" w:color="auto" w:sz="8" w:space="0"/>
              <w:left w:val="single" w:color="auto" w:sz="8" w:space="0"/>
              <w:bottom w:val="single" w:color="auto" w:sz="8" w:space="0"/>
              <w:right w:val="nil"/>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w:t>
            </w:r>
          </w:p>
        </w:tc>
        <w:tc>
          <w:tcPr>
            <w:tcW w:w="529" w:type="dxa"/>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530" w:type="dxa"/>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61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小学美术</w:t>
            </w:r>
          </w:p>
        </w:tc>
        <w:tc>
          <w:tcPr>
            <w:tcW w:w="54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4</w:t>
            </w:r>
          </w:p>
        </w:tc>
        <w:tc>
          <w:tcPr>
            <w:tcW w:w="248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left"/>
            </w:pPr>
            <w:r>
              <w:rPr>
                <w:rFonts w:hint="eastAsia" w:ascii="宋体" w:hAnsi="宋体" w:eastAsia="宋体" w:cs="宋体"/>
                <w:b w:val="0"/>
                <w:i w:val="0"/>
                <w:caps w:val="0"/>
                <w:color w:val="000000"/>
                <w:spacing w:val="0"/>
                <w:kern w:val="0"/>
                <w:sz w:val="18"/>
                <w:szCs w:val="18"/>
                <w:bdr w:val="none" w:color="auto" w:sz="0" w:space="0"/>
                <w:lang w:val="en-US" w:eastAsia="zh-CN" w:bidi="ar"/>
              </w:rPr>
              <w:t>美术学、美术教育、艺术设计、绘画、美术设计、中国画</w:t>
            </w:r>
          </w:p>
        </w:tc>
        <w:tc>
          <w:tcPr>
            <w:tcW w:w="1476"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540"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647"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r>
      <w:tr>
        <w:tblPrEx>
          <w:tblLayout w:type="fixed"/>
          <w:tblCellMar>
            <w:top w:w="0" w:type="dxa"/>
            <w:left w:w="0" w:type="dxa"/>
            <w:bottom w:w="0" w:type="dxa"/>
            <w:right w:w="0" w:type="dxa"/>
          </w:tblCellMar>
        </w:tblPrEx>
        <w:trPr>
          <w:trHeight w:val="1355" w:hRule="atLeast"/>
          <w:tblCellSpacing w:w="0" w:type="dxa"/>
        </w:trPr>
        <w:tc>
          <w:tcPr>
            <w:tcW w:w="538" w:type="dxa"/>
            <w:tcBorders>
              <w:top w:val="single" w:color="auto" w:sz="8" w:space="0"/>
              <w:left w:val="single" w:color="auto" w:sz="8" w:space="0"/>
              <w:bottom w:val="single" w:color="auto" w:sz="8" w:space="0"/>
              <w:right w:val="nil"/>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5</w:t>
            </w:r>
          </w:p>
        </w:tc>
        <w:tc>
          <w:tcPr>
            <w:tcW w:w="529" w:type="dxa"/>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530" w:type="dxa"/>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610"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小学信息</w:t>
            </w:r>
          </w:p>
        </w:tc>
        <w:tc>
          <w:tcPr>
            <w:tcW w:w="54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w:t>
            </w:r>
          </w:p>
        </w:tc>
        <w:tc>
          <w:tcPr>
            <w:tcW w:w="248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left"/>
            </w:pPr>
            <w:r>
              <w:rPr>
                <w:rFonts w:hint="eastAsia" w:ascii="宋体" w:hAnsi="宋体" w:eastAsia="宋体" w:cs="宋体"/>
                <w:b w:val="0"/>
                <w:i w:val="0"/>
                <w:caps w:val="0"/>
                <w:color w:val="000000"/>
                <w:spacing w:val="0"/>
                <w:kern w:val="0"/>
                <w:sz w:val="20"/>
                <w:szCs w:val="20"/>
                <w:bdr w:val="none" w:color="auto" w:sz="0" w:space="0"/>
                <w:lang w:val="en-US" w:eastAsia="zh-CN" w:bidi="ar"/>
              </w:rPr>
              <w:t>计算机科学与技术、计算机应用、教育技术学、信息工程、网络工程、软件工程</w:t>
            </w:r>
          </w:p>
        </w:tc>
        <w:tc>
          <w:tcPr>
            <w:tcW w:w="1476"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540"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647"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r>
      <w:tr>
        <w:tblPrEx>
          <w:tblLayout w:type="fixed"/>
          <w:tblCellMar>
            <w:top w:w="0" w:type="dxa"/>
            <w:left w:w="0" w:type="dxa"/>
            <w:bottom w:w="0" w:type="dxa"/>
            <w:right w:w="0" w:type="dxa"/>
          </w:tblCellMar>
        </w:tblPrEx>
        <w:trPr>
          <w:trHeight w:val="3310" w:hRule="atLeast"/>
          <w:tblCellSpacing w:w="0" w:type="dxa"/>
        </w:trPr>
        <w:tc>
          <w:tcPr>
            <w:tcW w:w="2207" w:type="dxa"/>
            <w:gridSpan w:val="4"/>
            <w:tcBorders>
              <w:top w:val="single" w:color="auto" w:sz="8" w:space="0"/>
              <w:left w:val="single" w:color="auto" w:sz="8" w:space="0"/>
              <w:bottom w:val="single" w:color="auto"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合计</w:t>
            </w:r>
          </w:p>
        </w:tc>
        <w:tc>
          <w:tcPr>
            <w:tcW w:w="54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center"/>
            </w:pPr>
            <w:r>
              <w:rPr>
                <w:rFonts w:hint="eastAsia" w:ascii="宋体" w:hAnsi="宋体" w:eastAsia="宋体" w:cs="宋体"/>
                <w:b w:val="0"/>
                <w:i w:val="0"/>
                <w:caps w:val="0"/>
                <w:color w:val="000000"/>
                <w:spacing w:val="0"/>
                <w:kern w:val="0"/>
                <w:sz w:val="20"/>
                <w:szCs w:val="20"/>
                <w:bdr w:val="none" w:color="auto" w:sz="0" w:space="0"/>
                <w:lang w:val="en-US" w:eastAsia="zh-CN" w:bidi="ar"/>
              </w:rPr>
              <w:t>20</w:t>
            </w:r>
          </w:p>
        </w:tc>
        <w:tc>
          <w:tcPr>
            <w:tcW w:w="248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0" w:afterAutospacing="0" w:line="378" w:lineRule="atLeast"/>
              <w:ind w:left="0" w:right="0" w:firstLine="0"/>
              <w:jc w:val="left"/>
            </w:pPr>
            <w:r>
              <w:rPr>
                <w:rFonts w:hint="eastAsia" w:ascii="宋体" w:hAnsi="宋体" w:eastAsia="宋体" w:cs="宋体"/>
                <w:b w:val="0"/>
                <w:i w:val="0"/>
                <w:caps w:val="0"/>
                <w:color w:val="000000"/>
                <w:spacing w:val="0"/>
                <w:kern w:val="0"/>
                <w:sz w:val="20"/>
                <w:szCs w:val="20"/>
                <w:bdr w:val="none" w:color="auto" w:sz="0" w:space="0"/>
                <w:lang w:val="en-US" w:eastAsia="zh-CN" w:bidi="ar"/>
              </w:rPr>
              <w:t>　</w:t>
            </w:r>
          </w:p>
        </w:tc>
        <w:tc>
          <w:tcPr>
            <w:tcW w:w="1476"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540"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c>
          <w:tcPr>
            <w:tcW w:w="1647" w:type="dxa"/>
            <w:vMerge w:val="continue"/>
            <w:tcBorders>
              <w:top w:val="single" w:color="000000" w:sz="8" w:space="0"/>
              <w:left w:val="single" w:color="000000"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8"/>
                <w:szCs w:val="18"/>
              </w:rPr>
            </w:pP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altName w:val="楷体_GB2312"/>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E93E45"/>
    <w:rsid w:val="5AE93E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18"/>
      <w:szCs w:val="18"/>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333333"/>
      <w:u w:val="none"/>
    </w:rPr>
  </w:style>
  <w:style w:type="character" w:styleId="9">
    <w:name w:val="Hyperlink"/>
    <w:basedOn w:val="6"/>
    <w:uiPriority w:val="0"/>
    <w:rPr>
      <w:color w:val="333333"/>
      <w:u w:val="none"/>
    </w:rPr>
  </w:style>
  <w:style w:type="character" w:customStyle="1" w:styleId="11">
    <w:name w:val="scan-sjx"/>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2017-05-20T02:14:00Z</dcterms:created>
  <dc:creator>Administrator</dc:creator>
  <cp:lastModifiedBy>Administrator</cp:lastModifiedBy>
  <dcterms:modified xsi:type="dcterms:W3CDTF">2017-05-20T02:31:59Z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