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shd w:val="clear" w:fill="FAFAFA"/>
        <w:spacing w:before="0" w:beforeAutospacing="0" w:after="75" w:afterAutospacing="0" w:line="495" w:lineRule="atLeast"/>
        <w:ind w:left="0" w:right="0"/>
        <w:jc w:val="center"/>
        <w:rPr>
          <w:rFonts w:hint="default" w:ascii="Microsoft YaHei" w:hAnsi="Microsoft YaHei" w:eastAsia="Microsoft YaHei" w:cs="Microsoft YaHei"/>
          <w:i w:val="0"/>
          <w:sz w:val="21"/>
          <w:szCs w:val="21"/>
        </w:rPr>
      </w:pPr>
      <w:bookmarkStart w:id="0" w:name="_GoBack"/>
      <w:r>
        <w:rPr>
          <w:rStyle w:val="4"/>
          <w:rFonts w:hint="default" w:ascii="Microsoft YaHei" w:hAnsi="Microsoft YaHei" w:eastAsia="Microsoft YaHei" w:cs="Microsoft YaHei"/>
          <w:i w:val="0"/>
          <w:sz w:val="21"/>
          <w:szCs w:val="21"/>
          <w:shd w:val="clear" w:fill="FAFAFA"/>
        </w:rPr>
        <w:t>牡丹江市教育局直属学校补充招聘高层次和紧缺专业教师公告</w:t>
      </w:r>
    </w:p>
    <w:bookmarkEnd w:id="0"/>
    <w:p>
      <w:pPr>
        <w:pStyle w:val="2"/>
        <w:keepNext w:val="0"/>
        <w:keepLines w:val="0"/>
        <w:widowControl/>
        <w:suppressLineNumbers w:val="0"/>
        <w:shd w:val="clear" w:fill="FAFAFA"/>
        <w:spacing w:before="0" w:beforeAutospacing="0" w:after="75" w:afterAutospacing="0" w:line="240" w:lineRule="auto"/>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w:t>
      </w:r>
    </w:p>
    <w:p>
      <w:pPr>
        <w:pStyle w:val="2"/>
        <w:keepNext w:val="0"/>
        <w:keepLines w:val="0"/>
        <w:widowControl/>
        <w:suppressLineNumbers w:val="0"/>
        <w:shd w:val="clear" w:fill="FAFAFA"/>
        <w:spacing w:before="0" w:beforeAutospacing="0" w:after="75" w:afterAutospacing="0" w:line="240" w:lineRule="auto"/>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根据《黑龙江省事业单位公开招聘工作人员实施细则》（黑人社发〔2014〕63号）规定。依据实际岗位需求情况，经牡丹江市机关事业单位招考工作领导小组同意，补充招聘高层次和紧缺专业教师，现就有关事项公告如下：</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一、招聘计划</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牡丹江市教育局直属学校计划补充招聘全额拨款事业编制高层次和紧缺专业教师33名，招聘岗位详见附件1。</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二、招聘对象和条件</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(一)招聘对象</w:t>
      </w:r>
    </w:p>
    <w:p>
      <w:pPr>
        <w:pStyle w:val="2"/>
        <w:keepNext w:val="0"/>
        <w:keepLines w:val="0"/>
        <w:widowControl/>
        <w:suppressLineNumbers w:val="0"/>
        <w:shd w:val="clear" w:fill="FFFFFF"/>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FFFFF"/>
        </w:rPr>
        <w:t>面向北京师范大学、华东师范大学、东北师范大学、华中师范大学、陕西师范大学、西南大学、延边大学（只针对朝鲜族中学需求岗位）7所211院校招聘2017年全日制应届毕业生。</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（二）报考条件</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1.遵守中华人民共和国宪法、法律和法规，品行端正，拥护中国共产党的领导，热爱社会主义，热爱教育事业，忠于职守，事业心强；</w:t>
      </w:r>
    </w:p>
    <w:p>
      <w:pPr>
        <w:pStyle w:val="2"/>
        <w:keepNext w:val="0"/>
        <w:keepLines w:val="0"/>
        <w:widowControl/>
        <w:suppressLineNumbers w:val="0"/>
        <w:shd w:val="clear" w:fill="FAFAFA"/>
        <w:spacing w:before="0" w:beforeAutospacing="0" w:after="75" w:afterAutospacing="0" w:line="540" w:lineRule="atLeast"/>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2.贯彻国家的教育方针，遵守规章制度，执行学校的教学计划，履行教师聘约，完成教育教学工作任务；</w:t>
      </w:r>
    </w:p>
    <w:p>
      <w:pPr>
        <w:pStyle w:val="2"/>
        <w:keepNext w:val="0"/>
        <w:keepLines w:val="0"/>
        <w:widowControl/>
        <w:suppressLineNumbers w:val="0"/>
        <w:shd w:val="clear" w:fill="FAFAFA"/>
        <w:spacing w:before="0" w:beforeAutospacing="0" w:after="75" w:afterAutospacing="0" w:line="540" w:lineRule="atLeast"/>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3.关心爱护学生，尊重学生人格，促进学生综合素质全面发展；</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4.具有与招聘岗位职责相适应的职业道德素质、专业知识结构与水平、技能条件和良好的身体素质、心理素质，能承担教育教学工作的任务；</w:t>
      </w:r>
    </w:p>
    <w:p>
      <w:pPr>
        <w:pStyle w:val="2"/>
        <w:keepNext w:val="0"/>
        <w:keepLines w:val="0"/>
        <w:widowControl/>
        <w:suppressLineNumbers w:val="0"/>
        <w:shd w:val="clear" w:fill="FFFFFF"/>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FFFFF"/>
        </w:rPr>
        <w:t>5.2017年毕业的全日制本科及以上应届毕业生；</w:t>
      </w:r>
    </w:p>
    <w:p>
      <w:pPr>
        <w:pStyle w:val="2"/>
        <w:keepNext w:val="0"/>
        <w:keepLines w:val="0"/>
        <w:widowControl/>
        <w:suppressLineNumbers w:val="0"/>
        <w:shd w:val="clear" w:fill="FFFFFF"/>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FFFFF"/>
        </w:rPr>
        <w:t>6.所学专业与申报学科对口，研究生应为统招本科毕业且研究生所学专业与本科所学专业的专业学科范畴一致；</w:t>
      </w:r>
    </w:p>
    <w:p>
      <w:pPr>
        <w:pStyle w:val="2"/>
        <w:keepNext w:val="0"/>
        <w:keepLines w:val="0"/>
        <w:widowControl/>
        <w:suppressLineNumbers w:val="0"/>
        <w:shd w:val="clear" w:fill="FFFFFF"/>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FFFFF"/>
        </w:rPr>
        <w:t>7.具有相应的教师资格证书，且教师资格证种类和所学学科与申报学科对口。</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三、实施步骤</w:t>
      </w:r>
    </w:p>
    <w:p>
      <w:pPr>
        <w:pStyle w:val="2"/>
        <w:keepNext w:val="0"/>
        <w:keepLines w:val="0"/>
        <w:widowControl/>
        <w:suppressLineNumbers w:val="0"/>
        <w:shd w:val="clear" w:fill="FAFAFA"/>
        <w:spacing w:before="0" w:beforeAutospacing="0" w:after="75" w:afterAutospacing="0" w:line="240" w:lineRule="auto"/>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（一）组织报名</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1.现场报名及确认。</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应聘者需携带本人身份证、毕业学校应届毕业证明、学位证明、教师资格证明、综合业绩原件、简历、综合成绩及相关证明材料到现场确认报名；如有未取得证书需提供学校证明。报名时携带填写完整的《牡丹江市教育局直属学校补充招聘高层次紧缺人才报名登记表》。由专家组进行资格初审，招聘工作小组进行资格确认,符合条件的进入综合素质测试。</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在现场报名前，需将《牡丹江市教育局直属学校补充招聘高层次紧缺人才报名登记表》发送至mdj_rsk@163邮箱，进行预报名。</w:t>
      </w:r>
    </w:p>
    <w:p>
      <w:pPr>
        <w:pStyle w:val="2"/>
        <w:keepNext w:val="0"/>
        <w:keepLines w:val="0"/>
        <w:widowControl/>
        <w:suppressLineNumbers w:val="0"/>
        <w:shd w:val="clear" w:fill="FFFFFF"/>
        <w:spacing w:before="0" w:beforeAutospacing="0" w:after="0" w:afterAutospacing="0" w:line="600" w:lineRule="atLeast"/>
        <w:ind w:left="0" w:right="0" w:firstLine="645"/>
        <w:jc w:val="both"/>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FFFFF"/>
        </w:rPr>
        <w:t>2.报名时间及地点。</w:t>
      </w:r>
      <w:r>
        <w:rPr>
          <w:rFonts w:hint="default" w:ascii="Microsoft YaHei" w:hAnsi="Microsoft YaHei" w:eastAsia="Microsoft YaHei" w:cs="Microsoft YaHei"/>
          <w:i w:val="0"/>
          <w:sz w:val="21"/>
          <w:szCs w:val="21"/>
          <w:shd w:val="clear" w:fill="FFFFFF"/>
        </w:rPr>
        <w:t>报名时间：2017年6月13日9时至17时；报名地点：牡丹江市招生考试办公室一楼。</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（二）综合素质测试</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由专家组对报名合格人员进行综合素质量化测试，招聘工作小组全程监督。测试内容3项，满分为100分。</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1.资历评价（20分）。</w:t>
      </w:r>
      <w:r>
        <w:rPr>
          <w:rFonts w:hint="default" w:ascii="Microsoft YaHei" w:hAnsi="Microsoft YaHei" w:eastAsia="Microsoft YaHei" w:cs="Microsoft YaHei"/>
          <w:i w:val="0"/>
          <w:sz w:val="21"/>
          <w:szCs w:val="21"/>
          <w:shd w:val="clear" w:fill="FAFAFA"/>
        </w:rPr>
        <w:t>现场报名同时由专家组根据应聘者提供的原始证书对其学历、职务、政治面貌、受奖励情况、研究成果等进行评价。</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2.教学能力测试（50分）。</w:t>
      </w:r>
      <w:r>
        <w:rPr>
          <w:rFonts w:hint="default" w:ascii="Microsoft YaHei" w:hAnsi="Microsoft YaHei" w:eastAsia="Microsoft YaHei" w:cs="Microsoft YaHei"/>
          <w:i w:val="0"/>
          <w:sz w:val="21"/>
          <w:szCs w:val="21"/>
          <w:shd w:val="clear" w:fill="FAFAFA"/>
        </w:rPr>
        <w:t>现场抽签决定试讲内容，在限定时间（10分钟）内进行高一同步必修教材试讲。</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3.专业素质测试（30分）。</w:t>
      </w:r>
      <w:r>
        <w:rPr>
          <w:rFonts w:hint="default" w:ascii="Microsoft YaHei" w:hAnsi="Microsoft YaHei" w:eastAsia="Microsoft YaHei" w:cs="Microsoft YaHei"/>
          <w:i w:val="0"/>
          <w:sz w:val="21"/>
          <w:szCs w:val="21"/>
          <w:shd w:val="clear" w:fill="FAFAFA"/>
        </w:rPr>
        <w:t>教学能力测试后进行专业素质测试（答辩），答辩内容：①教育理论知识或案例分析；②专业理论知识。</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对于未报名或报名人数不足的岗位，将根据岗位空岗情况予以调剂。</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综合素质测试时间及地点。</w:t>
      </w:r>
      <w:r>
        <w:rPr>
          <w:rFonts w:hint="default" w:ascii="Microsoft YaHei" w:hAnsi="Microsoft YaHei" w:eastAsia="Microsoft YaHei" w:cs="Microsoft YaHei"/>
          <w:i w:val="0"/>
          <w:sz w:val="21"/>
          <w:szCs w:val="21"/>
          <w:shd w:val="clear" w:fill="FAFAFA"/>
        </w:rPr>
        <w:t>综合测试时间：2017年6月14日7：30分开始；综合测试地点现场报名时通知。</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（三）确定拟聘用人员</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1.根据综合素质测试总成绩在招聘限额内通过双向选择的方式确定考核体检人选,低于60分者不予聘用。</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2.用人单位、市教育局、市人社局与确定的考核体检人选签订就业协议。</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（四）考核体检</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考核体检在拟聘用人选取得毕业证后统一组织。考核由市教育局会同用人单位采取多种方式，对综合素质测试合格人员的思想政治表现、道德品质、业务能力、工作实绩等情况进行考核，并写出书面考核意见。</w:t>
      </w:r>
    </w:p>
    <w:p>
      <w:pPr>
        <w:pStyle w:val="2"/>
        <w:keepNext w:val="0"/>
        <w:keepLines w:val="0"/>
        <w:widowControl/>
        <w:suppressLineNumbers w:val="0"/>
        <w:shd w:val="clear" w:fill="FAFAFA"/>
        <w:spacing w:before="0" w:beforeAutospacing="0" w:after="75" w:afterAutospacing="0" w:line="540" w:lineRule="atLeast"/>
        <w:ind w:left="0" w:right="0" w:firstLine="63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考核合格人员参加体检。由招聘领导小组办公室参照《公务员录用体检通用标准》，在二级甲等以上综合性医院组织实施。考核体检不合格的人员取消聘用资格，在报考同一岗位综合素质测试成绩合格人员中从高到低依次递补。</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（五）公示及办理聘用手续</w:t>
      </w:r>
    </w:p>
    <w:p>
      <w:pPr>
        <w:pStyle w:val="2"/>
        <w:keepNext w:val="0"/>
        <w:keepLines w:val="0"/>
        <w:widowControl/>
        <w:suppressLineNumbers w:val="0"/>
        <w:shd w:val="clear" w:fill="FAFAFA"/>
        <w:spacing w:before="0" w:beforeAutospacing="0" w:after="75" w:afterAutospacing="0" w:line="540" w:lineRule="atLeast"/>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根据综合素质测试成绩和考核体检结果确定拟聘用人选，公示7个工作日。对反映有问题并查有实据影响聘用的，取消聘用资格，所空名额不再递补。对公示无异议人员，由招聘单位主管部门办理手续。新聘用人员试用期为一年。试用期满考核不合格人员取消聘用资格。</w:t>
      </w:r>
    </w:p>
    <w:p>
      <w:pPr>
        <w:pStyle w:val="2"/>
        <w:keepNext w:val="0"/>
        <w:keepLines w:val="0"/>
        <w:widowControl/>
        <w:suppressLineNumbers w:val="0"/>
        <w:shd w:val="clear" w:fill="FAFAFA"/>
        <w:spacing w:before="0" w:beforeAutospacing="0" w:after="75" w:afterAutospacing="0" w:line="240" w:lineRule="auto"/>
        <w:ind w:left="0" w:right="0" w:firstLine="64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联系电话： 0453—6171879</w:t>
      </w:r>
    </w:p>
    <w:p>
      <w:pPr>
        <w:pStyle w:val="2"/>
        <w:keepNext w:val="0"/>
        <w:keepLines w:val="0"/>
        <w:widowControl/>
        <w:suppressLineNumbers w:val="0"/>
        <w:shd w:val="clear" w:fill="FAFAFA"/>
        <w:spacing w:before="0" w:beforeAutospacing="0" w:after="75" w:afterAutospacing="0" w:line="240" w:lineRule="auto"/>
        <w:ind w:left="0" w:right="0"/>
        <w:rPr>
          <w:rFonts w:hint="default" w:ascii="Microsoft YaHei" w:hAnsi="Microsoft YaHei" w:eastAsia="Microsoft YaHei" w:cs="Microsoft YaHei"/>
          <w:i w:val="0"/>
          <w:sz w:val="21"/>
          <w:szCs w:val="21"/>
        </w:rPr>
      </w:pPr>
      <w:r>
        <w:rPr>
          <w:rStyle w:val="4"/>
          <w:rFonts w:hint="default" w:ascii="Microsoft YaHei" w:hAnsi="Microsoft YaHei" w:eastAsia="Microsoft YaHei" w:cs="Microsoft YaHei"/>
          <w:i w:val="0"/>
          <w:sz w:val="21"/>
          <w:szCs w:val="21"/>
          <w:shd w:val="clear" w:fill="FAFAFA"/>
        </w:rPr>
        <w:t>   </w:t>
      </w:r>
      <w:r>
        <w:rPr>
          <w:rFonts w:hint="default" w:ascii="Microsoft YaHei" w:hAnsi="Microsoft YaHei" w:eastAsia="Microsoft YaHei" w:cs="Microsoft YaHei"/>
          <w:i w:val="0"/>
          <w:sz w:val="21"/>
          <w:szCs w:val="21"/>
          <w:shd w:val="clear" w:fill="FAFAFA"/>
        </w:rPr>
        <w:t> </w:t>
      </w:r>
      <w:r>
        <w:rPr>
          <w:rStyle w:val="4"/>
          <w:rFonts w:hint="default" w:ascii="Microsoft YaHei" w:hAnsi="Microsoft YaHei" w:eastAsia="Microsoft YaHei" w:cs="Microsoft YaHei"/>
          <w:i w:val="0"/>
          <w:sz w:val="21"/>
          <w:szCs w:val="21"/>
          <w:shd w:val="clear" w:fill="FAFAFA"/>
        </w:rPr>
        <w:t>附件：</w:t>
      </w:r>
    </w:p>
    <w:p>
      <w:pPr>
        <w:pStyle w:val="2"/>
        <w:keepNext w:val="0"/>
        <w:keepLines w:val="0"/>
        <w:widowControl/>
        <w:suppressLineNumbers w:val="0"/>
        <w:shd w:val="clear" w:fill="FAFAFA"/>
        <w:spacing w:before="0" w:beforeAutospacing="0" w:after="75" w:afterAutospacing="0" w:line="240" w:lineRule="auto"/>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w:t>
      </w:r>
      <w:r>
        <w:rPr>
          <w:rFonts w:hint="default" w:ascii="Microsoft YaHei" w:hAnsi="Microsoft YaHei" w:eastAsia="Microsoft YaHei" w:cs="Microsoft YaHei"/>
          <w:i w:val="0"/>
          <w:spacing w:val="-15"/>
          <w:sz w:val="21"/>
          <w:szCs w:val="21"/>
          <w:shd w:val="clear" w:fill="FAFAFA"/>
        </w:rPr>
        <w:t> 1.牡丹江市教育局直属学校补充招聘高层次和紧缺专业教师岗位计划</w:t>
      </w:r>
    </w:p>
    <w:p>
      <w:pPr>
        <w:pStyle w:val="2"/>
        <w:keepNext w:val="0"/>
        <w:keepLines w:val="0"/>
        <w:widowControl/>
        <w:suppressLineNumbers w:val="0"/>
        <w:shd w:val="clear" w:fill="FAFAFA"/>
        <w:spacing w:before="0" w:beforeAutospacing="0" w:after="75" w:afterAutospacing="0" w:line="240" w:lineRule="auto"/>
        <w:ind w:left="0" w:right="0"/>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　 </w:t>
      </w:r>
      <w:r>
        <w:rPr>
          <w:rFonts w:hint="default" w:ascii="Microsoft YaHei" w:hAnsi="Microsoft YaHei" w:eastAsia="Microsoft YaHei" w:cs="Microsoft YaHei"/>
          <w:i w:val="0"/>
          <w:spacing w:val="-15"/>
          <w:sz w:val="21"/>
          <w:szCs w:val="21"/>
          <w:shd w:val="clear" w:fill="FAFAFA"/>
        </w:rPr>
        <w:t>2.牡丹江市教育局直属学校补充招聘高层次和紧缺专业教师报名表</w:t>
      </w:r>
    </w:p>
    <w:p>
      <w:pPr>
        <w:pStyle w:val="2"/>
        <w:keepNext w:val="0"/>
        <w:keepLines w:val="0"/>
        <w:widowControl/>
        <w:suppressLineNumbers w:val="0"/>
        <w:shd w:val="clear" w:fill="FAFAFA"/>
        <w:spacing w:before="0" w:beforeAutospacing="0" w:after="75" w:afterAutospacing="0" w:line="240" w:lineRule="auto"/>
        <w:ind w:left="0" w:right="0" w:firstLine="559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牡丹江市教育局</w:t>
      </w:r>
    </w:p>
    <w:p>
      <w:pPr>
        <w:pStyle w:val="2"/>
        <w:keepNext w:val="0"/>
        <w:keepLines w:val="0"/>
        <w:widowControl/>
        <w:suppressLineNumbers w:val="0"/>
        <w:shd w:val="clear" w:fill="FAFAFA"/>
        <w:spacing w:before="0" w:beforeAutospacing="0" w:after="75" w:afterAutospacing="0" w:line="240" w:lineRule="auto"/>
        <w:ind w:left="0" w:right="0" w:firstLine="5595"/>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sz w:val="21"/>
          <w:szCs w:val="21"/>
          <w:shd w:val="clear" w:fill="FAFAFA"/>
        </w:rPr>
        <w:t>2017年6月2日</w:t>
      </w:r>
    </w:p>
    <w:tbl>
      <w:tblPr>
        <w:tblW w:w="826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602"/>
        <w:gridCol w:w="1245"/>
        <w:gridCol w:w="732"/>
        <w:gridCol w:w="732"/>
        <w:gridCol w:w="732"/>
        <w:gridCol w:w="974"/>
        <w:gridCol w:w="805"/>
        <w:gridCol w:w="805"/>
        <w:gridCol w:w="16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85" w:hRule="atLeast"/>
        </w:trPr>
        <w:tc>
          <w:tcPr>
            <w:tcW w:w="1847" w:type="dxa"/>
            <w:gridSpan w:val="2"/>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附件1：</w:t>
            </w:r>
          </w:p>
        </w:tc>
        <w:tc>
          <w:tcPr>
            <w:tcW w:w="732"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732"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97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805"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805"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634"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rPr>
        <w:tc>
          <w:tcPr>
            <w:tcW w:w="8261" w:type="dxa"/>
            <w:gridSpan w:val="9"/>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牡丹江市教育局直属学校补充招聘高层次和紧缺专业教师岗位计划</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序号</w:t>
            </w:r>
          </w:p>
        </w:tc>
        <w:tc>
          <w:tcPr>
            <w:tcW w:w="1245"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用人单位</w:t>
            </w:r>
          </w:p>
        </w:tc>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经费形式</w:t>
            </w:r>
          </w:p>
        </w:tc>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岗位名称</w:t>
            </w:r>
          </w:p>
        </w:tc>
        <w:tc>
          <w:tcPr>
            <w:tcW w:w="732"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招聘人数</w:t>
            </w:r>
          </w:p>
        </w:tc>
        <w:tc>
          <w:tcPr>
            <w:tcW w:w="4218" w:type="dxa"/>
            <w:gridSpan w:val="4"/>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招  聘    条  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专  业</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学位</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1245"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牡丹江市第一高级中学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物理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化学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历史</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音乐</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信息</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心理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1245"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牡丹江市第二高级中学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化学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生物</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地理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3</w:t>
            </w:r>
          </w:p>
        </w:tc>
        <w:tc>
          <w:tcPr>
            <w:tcW w:w="1245"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牡丹江市第三中学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语文</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物理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化学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生物</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历史</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地理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信息技术</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心理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4</w:t>
            </w:r>
          </w:p>
        </w:tc>
        <w:tc>
          <w:tcPr>
            <w:tcW w:w="1245"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牡丹江市朝鲜族中学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数学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物理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2</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化学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5</w:t>
            </w:r>
          </w:p>
        </w:tc>
        <w:tc>
          <w:tcPr>
            <w:tcW w:w="124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第五高级中学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英语</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6</w:t>
            </w:r>
          </w:p>
        </w:tc>
        <w:tc>
          <w:tcPr>
            <w:tcW w:w="1245"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牡丹江市第十五中学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英语</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政治</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具有高中教师资格证书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7</w:t>
            </w:r>
          </w:p>
        </w:tc>
        <w:tc>
          <w:tcPr>
            <w:tcW w:w="124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牡丹江市田家炳实验中学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美术</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具有初中及以上教师资格证书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restart"/>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8</w:t>
            </w:r>
          </w:p>
        </w:tc>
        <w:tc>
          <w:tcPr>
            <w:tcW w:w="1245" w:type="dxa"/>
            <w:vMerge w:val="restart"/>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牡丹江市实验中学</w:t>
            </w:r>
          </w:p>
        </w:tc>
        <w:tc>
          <w:tcPr>
            <w:tcW w:w="73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数学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具有初中及以上教师资格证书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vMerge w:val="continue"/>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1245" w:type="dxa"/>
            <w:vMerge w:val="continue"/>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rPr>
                <w:rFonts w:hint="default" w:ascii="Microsoft YaHei" w:hAnsi="Microsoft YaHei" w:eastAsia="Microsoft YaHei" w:cs="Microsoft YaHei"/>
                <w:i w:val="0"/>
                <w:sz w:val="21"/>
                <w:szCs w:val="21"/>
              </w:rPr>
            </w:pPr>
          </w:p>
        </w:tc>
        <w:tc>
          <w:tcPr>
            <w:tcW w:w="73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物理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具有初中及以上教师资格证书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9</w:t>
            </w:r>
          </w:p>
        </w:tc>
        <w:tc>
          <w:tcPr>
            <w:tcW w:w="1245" w:type="dxa"/>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牡丹江市第十四中学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物理</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具有初中及以上教师资格证书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5" w:hRule="atLeast"/>
        </w:trPr>
        <w:tc>
          <w:tcPr>
            <w:tcW w:w="602"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10</w:t>
            </w:r>
          </w:p>
        </w:tc>
        <w:tc>
          <w:tcPr>
            <w:tcW w:w="124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牡丹江市第二十一中学</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全额拨款</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w:t>
            </w:r>
          </w:p>
        </w:tc>
        <w:tc>
          <w:tcPr>
            <w:tcW w:w="732"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1</w:t>
            </w:r>
          </w:p>
        </w:tc>
        <w:tc>
          <w:tcPr>
            <w:tcW w:w="97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数学</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本科及以上</w:t>
            </w:r>
          </w:p>
        </w:tc>
        <w:tc>
          <w:tcPr>
            <w:tcW w:w="80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学士及以上</w:t>
            </w:r>
          </w:p>
        </w:tc>
        <w:tc>
          <w:tcPr>
            <w:tcW w:w="1634"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具有初中及以上教师资格证书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20" w:hRule="atLeast"/>
        </w:trPr>
        <w:tc>
          <w:tcPr>
            <w:tcW w:w="8261" w:type="dxa"/>
            <w:gridSpan w:val="9"/>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注：研究生应为统招本科毕业，且研究生所学专业与本科所学专业的专业学科范畴一致</w:t>
            </w:r>
          </w:p>
        </w:tc>
      </w:tr>
    </w:tbl>
    <w:p>
      <w:pPr>
        <w:rPr>
          <w:vanish/>
          <w:sz w:val="24"/>
          <w:szCs w:val="24"/>
        </w:rPr>
      </w:pPr>
    </w:p>
    <w:tbl>
      <w:tblPr>
        <w:tblW w:w="826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2317"/>
        <w:gridCol w:w="357"/>
        <w:gridCol w:w="1335"/>
        <w:gridCol w:w="1826"/>
        <w:gridCol w:w="2071"/>
        <w:gridCol w:w="35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405" w:hRule="atLeast"/>
        </w:trPr>
        <w:tc>
          <w:tcPr>
            <w:tcW w:w="231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附件2</w:t>
            </w:r>
          </w:p>
        </w:tc>
        <w:tc>
          <w:tcPr>
            <w:tcW w:w="3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335"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826"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357" w:type="dxa"/>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70" w:hRule="atLeast"/>
        </w:trPr>
        <w:tc>
          <w:tcPr>
            <w:tcW w:w="8263" w:type="dxa"/>
            <w:gridSpan w:val="6"/>
            <w:tcBorders>
              <w:top w:val="single" w:color="DDDDDD" w:sz="6" w:space="0"/>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牡丹江市教育局直属学校补充招聘高层次和紧缺人才报名登记表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姓名</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33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性别</w:t>
            </w: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民族</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出生年月</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33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政治面貌</w:t>
            </w: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毕业时间</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毕业学校</w:t>
            </w:r>
          </w:p>
        </w:tc>
        <w:tc>
          <w:tcPr>
            <w:tcW w:w="3518" w:type="dxa"/>
            <w:gridSpan w:val="3"/>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所学专业</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学历</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335"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学位</w:t>
            </w: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综合成绩</w:t>
            </w:r>
          </w:p>
        </w:tc>
        <w:tc>
          <w:tcPr>
            <w:tcW w:w="357"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专业技能等级</w:t>
            </w: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证书名称</w:t>
            </w:r>
          </w:p>
        </w:tc>
        <w:tc>
          <w:tcPr>
            <w:tcW w:w="3518" w:type="dxa"/>
            <w:gridSpan w:val="3"/>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2071"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教师资格证层次</w:t>
            </w:r>
          </w:p>
        </w:tc>
        <w:tc>
          <w:tcPr>
            <w:tcW w:w="35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身份证号</w:t>
            </w:r>
          </w:p>
        </w:tc>
        <w:tc>
          <w:tcPr>
            <w:tcW w:w="1692" w:type="dxa"/>
            <w:gridSpan w:val="2"/>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户口所在地</w:t>
            </w:r>
          </w:p>
        </w:tc>
        <w:tc>
          <w:tcPr>
            <w:tcW w:w="2428" w:type="dxa"/>
            <w:gridSpan w:val="2"/>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7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通讯地址</w:t>
            </w:r>
          </w:p>
        </w:tc>
        <w:tc>
          <w:tcPr>
            <w:tcW w:w="1692" w:type="dxa"/>
            <w:gridSpan w:val="2"/>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联系电话</w:t>
            </w:r>
          </w:p>
        </w:tc>
        <w:tc>
          <w:tcPr>
            <w:tcW w:w="2428" w:type="dxa"/>
            <w:gridSpan w:val="2"/>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95"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报考学科</w:t>
            </w:r>
          </w:p>
        </w:tc>
        <w:tc>
          <w:tcPr>
            <w:tcW w:w="5946" w:type="dxa"/>
            <w:gridSpan w:val="5"/>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本人简历</w:t>
            </w:r>
          </w:p>
        </w:tc>
        <w:tc>
          <w:tcPr>
            <w:tcW w:w="5946" w:type="dxa"/>
            <w:gridSpan w:val="5"/>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在校期间任职情况</w:t>
            </w:r>
          </w:p>
        </w:tc>
        <w:tc>
          <w:tcPr>
            <w:tcW w:w="5946" w:type="dxa"/>
            <w:gridSpan w:val="5"/>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9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综合业绩</w:t>
            </w:r>
          </w:p>
        </w:tc>
        <w:tc>
          <w:tcPr>
            <w:tcW w:w="5946" w:type="dxa"/>
            <w:gridSpan w:val="5"/>
            <w:tcBorders>
              <w:top w:val="single" w:color="DDDDDD" w:sz="6" w:space="0"/>
              <w:left w:val="nil"/>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00" w:hRule="atLeast"/>
        </w:trPr>
        <w:tc>
          <w:tcPr>
            <w:tcW w:w="8263" w:type="dxa"/>
            <w:gridSpan w:val="6"/>
            <w:tcBorders>
              <w:top w:val="single" w:color="DDDDDD" w:sz="6" w:space="0"/>
              <w:left w:val="single" w:color="DDDDDD" w:sz="6" w:space="0"/>
              <w:bottom w:val="single" w:color="DDDDDD" w:sz="6" w:space="0"/>
              <w:right w:val="single" w:color="000000"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jc w:val="left"/>
              <w:rPr>
                <w:rFonts w:hint="default" w:ascii="Microsoft YaHei" w:hAnsi="Microsoft YaHei" w:eastAsia="Microsoft YaHei" w:cs="Microsoft YaHei"/>
                <w:i w:val="0"/>
                <w:sz w:val="21"/>
                <w:szCs w:val="21"/>
              </w:rPr>
            </w:pPr>
            <w:r>
              <w:rPr>
                <w:rFonts w:hint="default" w:ascii="Microsoft YaHei" w:hAnsi="Microsoft YaHei" w:eastAsia="Microsoft YaHei" w:cs="Microsoft YaHei"/>
                <w:i w:val="0"/>
                <w:kern w:val="0"/>
                <w:sz w:val="21"/>
                <w:szCs w:val="21"/>
                <w:bdr w:val="none" w:color="auto" w:sz="0" w:space="0"/>
                <w:lang w:val="en-US" w:eastAsia="zh-CN" w:bidi="ar"/>
              </w:rPr>
              <w:t>      本人承诺：上述填写内容和提供的相关材料真实有效，符合招聘公告的报考条件。如有不实弄虚作假，本人自愿放弃聘用资格并承担相应责任。</w:t>
            </w: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w:t>
            </w: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报考承诺人（签名）：</w:t>
            </w: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w:t>
            </w:r>
            <w:r>
              <w:rPr>
                <w:rFonts w:hint="default" w:ascii="Microsoft YaHei" w:hAnsi="Microsoft YaHei" w:eastAsia="Microsoft YaHei" w:cs="Microsoft YaHei"/>
                <w:i w:val="0"/>
                <w:kern w:val="0"/>
                <w:sz w:val="21"/>
                <w:szCs w:val="21"/>
                <w:bdr w:val="none" w:color="auto" w:sz="0" w:space="0"/>
                <w:lang w:val="en-US" w:eastAsia="zh-CN" w:bidi="ar"/>
              </w:rPr>
              <w:br w:type="textWrapping"/>
            </w:r>
            <w:r>
              <w:rPr>
                <w:rFonts w:hint="default" w:ascii="Microsoft YaHei" w:hAnsi="Microsoft YaHei" w:eastAsia="Microsoft YaHei" w:cs="Microsoft YaHei"/>
                <w:i w:val="0"/>
                <w:kern w:val="0"/>
                <w:sz w:val="21"/>
                <w:szCs w:val="21"/>
                <w:bdr w:val="none" w:color="auto" w:sz="0" w:space="0"/>
                <w:lang w:val="en-US" w:eastAsia="zh-CN" w:bidi="ar"/>
              </w:rPr>
              <w:t>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810" w:hRule="atLeast"/>
        </w:trPr>
        <w:tc>
          <w:tcPr>
            <w:tcW w:w="2317" w:type="dxa"/>
            <w:tcBorders>
              <w:top w:val="nil"/>
              <w:left w:val="single" w:color="DDDDDD" w:sz="6" w:space="0"/>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b w:val="0"/>
                <w:i w:val="0"/>
                <w:caps w:val="0"/>
                <w:color w:val="3E4D5C"/>
                <w:spacing w:val="0"/>
                <w:kern w:val="0"/>
                <w:sz w:val="21"/>
                <w:szCs w:val="21"/>
                <w:bdr w:val="none" w:color="auto" w:sz="0" w:space="0"/>
                <w:lang w:val="en-US" w:eastAsia="zh-CN" w:bidi="ar"/>
              </w:rPr>
              <w:t>专家确认签字</w:t>
            </w:r>
          </w:p>
        </w:tc>
        <w:tc>
          <w:tcPr>
            <w:tcW w:w="1692" w:type="dxa"/>
            <w:gridSpan w:val="2"/>
            <w:tcBorders>
              <w:top w:val="single" w:color="DDDDDD" w:sz="6" w:space="0"/>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b w:val="0"/>
                <w:i w:val="0"/>
                <w:caps w:val="0"/>
                <w:color w:val="3E4D5C"/>
                <w:spacing w:val="0"/>
                <w:sz w:val="21"/>
                <w:szCs w:val="21"/>
              </w:rPr>
            </w:pPr>
          </w:p>
        </w:tc>
        <w:tc>
          <w:tcPr>
            <w:tcW w:w="1826" w:type="dxa"/>
            <w:tcBorders>
              <w:top w:val="nil"/>
              <w:left w:val="nil"/>
              <w:bottom w:val="single" w:color="DDDDDD" w:sz="6" w:space="0"/>
              <w:right w:val="single" w:color="DDDDDD" w:sz="6" w:space="0"/>
            </w:tcBorders>
            <w:shd w:val="clear" w:color="auto" w:fill="FFFFFF"/>
            <w:tcMar>
              <w:top w:w="75" w:type="dxa"/>
              <w:left w:w="150" w:type="dxa"/>
              <w:bottom w:w="75" w:type="dxa"/>
              <w:right w:w="150" w:type="dxa"/>
            </w:tcMar>
            <w:vAlign w:val="center"/>
          </w:tcPr>
          <w:p>
            <w:pPr>
              <w:keepNext w:val="0"/>
              <w:keepLines w:val="0"/>
              <w:widowControl/>
              <w:suppressLineNumbers w:val="0"/>
              <w:spacing w:after="75" w:afterAutospacing="0" w:line="240" w:lineRule="auto"/>
              <w:ind w:left="0" w:firstLine="0"/>
              <w:jc w:val="left"/>
              <w:rPr>
                <w:rFonts w:hint="default" w:ascii="Microsoft YaHei" w:hAnsi="Microsoft YaHei" w:eastAsia="Microsoft YaHei" w:cs="Microsoft YaHei"/>
                <w:b w:val="0"/>
                <w:i w:val="0"/>
                <w:caps w:val="0"/>
                <w:color w:val="3E4D5C"/>
                <w:spacing w:val="0"/>
                <w:sz w:val="21"/>
                <w:szCs w:val="21"/>
              </w:rPr>
            </w:pPr>
            <w:r>
              <w:rPr>
                <w:rFonts w:hint="default" w:ascii="Microsoft YaHei" w:hAnsi="Microsoft YaHei" w:eastAsia="Microsoft YaHei" w:cs="Microsoft YaHei"/>
                <w:b w:val="0"/>
                <w:i w:val="0"/>
                <w:caps w:val="0"/>
                <w:color w:val="3E4D5C"/>
                <w:spacing w:val="0"/>
                <w:sz w:val="21"/>
                <w:szCs w:val="21"/>
                <w:bdr w:val="none" w:color="auto" w:sz="0" w:space="0"/>
              </w:rPr>
              <w:t>纪检确认签字</w:t>
            </w:r>
            <w:r>
              <w:rPr>
                <w:rFonts w:ascii="宋体" w:hAnsi="宋体" w:eastAsia="宋体" w:cs="宋体"/>
                <w:kern w:val="0"/>
                <w:sz w:val="24"/>
                <w:szCs w:val="24"/>
                <w:lang w:val="en-US" w:eastAsia="zh-CN" w:bidi="ar"/>
              </w:rPr>
              <w:br w:type="textWrapping"/>
            </w:r>
          </w:p>
        </w:tc>
        <w:tc>
          <w:tcPr>
            <w:tcW w:w="2071" w:type="dxa"/>
            <w:shd w:val="clear"/>
            <w:vAlign w:val="center"/>
          </w:tcPr>
          <w:p>
            <w:pPr>
              <w:rPr>
                <w:rFonts w:hint="eastAsia" w:ascii="宋体"/>
                <w:sz w:val="24"/>
                <w:szCs w:val="24"/>
              </w:rPr>
            </w:pPr>
          </w:p>
        </w:tc>
        <w:tc>
          <w:tcPr>
            <w:tcW w:w="357" w:type="dxa"/>
            <w:shd w:val="clear"/>
            <w:vAlign w:val="center"/>
          </w:tcPr>
          <w:p>
            <w:pPr>
              <w:rPr>
                <w:rFonts w:hint="eastAsia" w:ascii="宋体"/>
                <w:sz w:val="24"/>
                <w:szCs w:val="24"/>
              </w:rPr>
            </w:pPr>
          </w:p>
        </w:tc>
      </w:tr>
    </w:tbl>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微软雅黑">
    <w:altName w:val="黑体"/>
    <w:panose1 w:val="00000000000000000000"/>
    <w:charset w:val="00"/>
    <w:family w:val="auto"/>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00007A87" w:usb1="80000000" w:usb2="00000008"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
    <w:altName w:val="Arial Unicode MS"/>
    <w:panose1 w:val="00000000000000000000"/>
    <w:charset w:val="00"/>
    <w:family w:val="auto"/>
    <w:pitch w:val="default"/>
    <w:sig w:usb0="00000000" w:usb1="00000000" w:usb2="00000000" w:usb3="00000000" w:csb0="00000000" w:csb1="00000000"/>
  </w:font>
  <w:font w:name="楷体">
    <w:altName w:val="楷体_GB2312"/>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Microsoft YaHei">
    <w:altName w:val="Latha"/>
    <w:panose1 w:val="00000000000000000000"/>
    <w:charset w:val="00"/>
    <w:family w:val="auto"/>
    <w:pitch w:val="default"/>
    <w:sig w:usb0="00000000" w:usb1="00000000" w:usb2="00000000" w:usb3="00000000" w:csb0="00000000" w:csb1="00000000"/>
  </w:font>
  <w:font w:name="Latha">
    <w:panose1 w:val="02000400000000000000"/>
    <w:charset w:val="00"/>
    <w:family w:val="auto"/>
    <w:pitch w:val="default"/>
    <w:sig w:usb0="001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D320760"/>
    <w:rsid w:val="4D32076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uiPriority w:val="0"/>
    <w:rPr>
      <w:color w:val="222222"/>
      <w:sz w:val="18"/>
      <w:szCs w:val="18"/>
      <w:u w:val="none"/>
      <w:bdr w:val="none" w:color="auto" w:sz="0" w:space="0"/>
    </w:rPr>
  </w:style>
  <w:style w:type="character" w:styleId="6">
    <w:name w:val="Hyperlink"/>
    <w:basedOn w:val="3"/>
    <w:uiPriority w:val="0"/>
    <w:rPr>
      <w:color w:val="222222"/>
      <w:sz w:val="18"/>
      <w:szCs w:val="18"/>
      <w:u w:val="none"/>
      <w:bdr w:val="none" w:color="auto" w:sz="0"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Office_10.1.0.6490_F1E327BC-269C-435d-A152-05C5408002CA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2017-06-03T08:35:00Z</dcterms:created>
  <dc:creator>Administrator</dc:creator>
  <cp:lastModifiedBy>Administrator</cp:lastModifiedBy>
  <dcterms:modified xsi:type="dcterms:W3CDTF">2017-06-03T09:12:02Z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