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20" w:lineRule="atLeast"/>
        <w:ind w:left="0" w:right="0"/>
        <w:jc w:val="center"/>
        <w:rPr>
          <w:u w:val="none"/>
        </w:rPr>
      </w:pPr>
      <w:bookmarkStart w:id="0" w:name="_GoBack"/>
      <w:r>
        <w:rPr>
          <w:rStyle w:val="4"/>
          <w:rFonts w:hint="eastAsia" w:ascii="微软雅黑" w:hAnsi="微软雅黑" w:eastAsia="微软雅黑" w:cs="微软雅黑"/>
          <w:i w:val="0"/>
          <w:caps w:val="0"/>
          <w:color w:val="000000"/>
          <w:spacing w:val="0"/>
          <w:sz w:val="24"/>
          <w:szCs w:val="24"/>
          <w:u w:val="none"/>
          <w:bdr w:val="none" w:color="auto" w:sz="0" w:space="0"/>
          <w:shd w:val="clear" w:fill="FFFFFF"/>
        </w:rPr>
        <w:t>2017</w:t>
      </w:r>
      <w:r>
        <w:rPr>
          <w:rStyle w:val="4"/>
          <w:rFonts w:hint="default" w:ascii="微软雅黑" w:hAnsi="微软雅黑" w:eastAsia="微软雅黑" w:cs="微软雅黑"/>
          <w:i w:val="0"/>
          <w:caps w:val="0"/>
          <w:color w:val="000000"/>
          <w:spacing w:val="0"/>
          <w:sz w:val="24"/>
          <w:szCs w:val="24"/>
          <w:u w:val="none"/>
          <w:bdr w:val="none" w:color="auto" w:sz="0" w:space="0"/>
          <w:shd w:val="clear" w:fill="FFFFFF"/>
        </w:rPr>
        <w:t>年靖州县农村学校教师选调公告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根据今年城区学校学科岗位空缺情况，为加强教师队伍建设，实现教师资源的合理配置，做好农村学校教师选调进城任教工作，现将有关事项公告如下。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一、选调原则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1.坚持“有利于优化教师队伍结构，有利于中小学学科科学配置”的原则，根据城区学校实际缺编缺科情况，安排一定计划从农村学校选调优秀教师予以补充。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2.坚持“公开、公平、公正，择优选调，统筹兼顾”的原则。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3.选调进城人数不突破农村学校当年补充人数。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二、选调岗位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详见附表《靖州县2017年城区学校教学岗位选调汇总表》。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三、选调对象及条件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rPr>
          <w:u w:val="none"/>
        </w:rPr>
      </w:pPr>
      <w:r>
        <w:rPr>
          <w:rStyle w:val="4"/>
          <w:rFonts w:hint="default" w:ascii="微软雅黑" w:hAnsi="微软雅黑" w:eastAsia="微软雅黑" w:cs="微软雅黑"/>
          <w:i w:val="0"/>
          <w:caps w:val="0"/>
          <w:color w:val="000000"/>
          <w:spacing w:val="0"/>
          <w:sz w:val="24"/>
          <w:szCs w:val="24"/>
          <w:u w:val="none"/>
          <w:bdr w:val="none" w:color="auto" w:sz="0" w:space="0"/>
          <w:shd w:val="clear" w:fill="FFFFFF"/>
        </w:rPr>
        <w:t>（一）选调对象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靖州县农村中小学校</w:t>
      </w:r>
      <w:r>
        <w:rPr>
          <w:rStyle w:val="4"/>
          <w:rFonts w:hint="default" w:ascii="微软雅黑" w:hAnsi="微软雅黑" w:eastAsia="微软雅黑" w:cs="微软雅黑"/>
          <w:i w:val="0"/>
          <w:caps w:val="0"/>
          <w:color w:val="000000"/>
          <w:spacing w:val="0"/>
          <w:sz w:val="24"/>
          <w:szCs w:val="24"/>
          <w:u w:val="none"/>
          <w:bdr w:val="none" w:color="auto" w:sz="0" w:space="0"/>
          <w:shd w:val="clear" w:fill="FFFFFF"/>
        </w:rPr>
        <w:t>在编在岗</w:t>
      </w:r>
      <w:r>
        <w:rPr>
          <w:rFonts w:hint="default" w:ascii="微软雅黑" w:hAnsi="微软雅黑" w:eastAsia="微软雅黑" w:cs="微软雅黑"/>
          <w:b w:val="0"/>
          <w:i w:val="0"/>
          <w:caps w:val="0"/>
          <w:color w:val="000000"/>
          <w:spacing w:val="0"/>
          <w:sz w:val="24"/>
          <w:szCs w:val="24"/>
          <w:u w:val="none"/>
          <w:bdr w:val="none" w:color="auto" w:sz="0" w:space="0"/>
          <w:shd w:val="clear" w:fill="FFFFFF"/>
        </w:rPr>
        <w:t>教师（含服务期满三年但还未办理入编手续的特岗教师）。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rPr>
          <w:u w:val="none"/>
        </w:rPr>
      </w:pPr>
      <w:r>
        <w:rPr>
          <w:rStyle w:val="4"/>
          <w:rFonts w:hint="default" w:ascii="微软雅黑" w:hAnsi="微软雅黑" w:eastAsia="微软雅黑" w:cs="微软雅黑"/>
          <w:i w:val="0"/>
          <w:caps w:val="0"/>
          <w:color w:val="000000"/>
          <w:spacing w:val="0"/>
          <w:sz w:val="24"/>
          <w:szCs w:val="24"/>
          <w:u w:val="none"/>
          <w:bdr w:val="none" w:color="auto" w:sz="0" w:space="0"/>
          <w:shd w:val="clear" w:fill="FFFFFF"/>
        </w:rPr>
        <w:t>（二）选调条件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1.爱岗敬业，师德高尚。近两年年度考核和师德考核结果均为“合格”及以上等次。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2.教学效果好，教学成绩突出。由学校领导班子集体研究签署意见（校长签署意见时注意学科比例。①语数英教师不得超过全校语数英专任教师的30%；②其他学科教师不得超过全校专任教师的50%；③学科教师只有1人时原则上可以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3.二0一五年教师业务考试成绩合格（由于教育局工作安排未参加考试的以及2015年9月后参加工作的除外）。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4.报考城区教师岗位者，高中（含职高）岗位必须具备高级中学教师资格证且所学专业与报考岗位对口；其他岗位必须具备相应学段的教师资格证且所学专业或所教科目与报考岗位对口（具备高学段教师资格证的可以报考低学段岗位，幼师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5.学历要求。报考小学教师岗位者，须具备大专及以上学历；报考城区中学教师岗位者，须具备本科及以上学历。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6.身心健康，近两年内请假不超过两个月（法定产假、因工负伤的除外）。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7.在农村工作满两年以上（含两年，特岗教师满三年）。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8.选调人员需填写岗位报考申请，并由所在学校校长签字同意并加盖学校公章，交教育局人事股备案，方可报考。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9.有下列情形之一的教职工在处罚期内不得参加当年度的选调工作：因涉嫌违法违纪正在接受调查的;当年度受到治安处罚的；纪律处分期未满的；当年度违反计划生育政策的（包括负有连带责任的）；有其它不适宜当年度进城工作的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四、选调办法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申请参加竞争选调的教师，参加县教育局统一组织的笔试、面试。笔试：实行百分制，按40%的比例计入总成绩。面试：实行百分制，按60%的比例计入总成绩。根据总成绩高低确定入选人员名单。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3"/>
        <w:jc w:val="both"/>
        <w:rPr>
          <w:u w:val="none"/>
        </w:rPr>
      </w:pPr>
      <w:r>
        <w:rPr>
          <w:rStyle w:val="4"/>
          <w:rFonts w:hint="default" w:ascii="微软雅黑" w:hAnsi="微软雅黑" w:eastAsia="微软雅黑" w:cs="微软雅黑"/>
          <w:i w:val="0"/>
          <w:caps w:val="0"/>
          <w:color w:val="000000"/>
          <w:spacing w:val="0"/>
          <w:sz w:val="24"/>
          <w:szCs w:val="24"/>
          <w:u w:val="none"/>
          <w:bdr w:val="none" w:color="auto" w:sz="0" w:space="0"/>
          <w:shd w:val="clear" w:fill="FFFFFF"/>
        </w:rPr>
        <w:t>笔试</w:t>
      </w:r>
      <w:r>
        <w:rPr>
          <w:rFonts w:hint="default" w:ascii="微软雅黑" w:hAnsi="微软雅黑" w:eastAsia="微软雅黑" w:cs="微软雅黑"/>
          <w:b w:val="0"/>
          <w:i w:val="0"/>
          <w:caps w:val="0"/>
          <w:color w:val="000000"/>
          <w:spacing w:val="0"/>
          <w:sz w:val="24"/>
          <w:szCs w:val="24"/>
          <w:u w:val="none"/>
          <w:bdr w:val="none" w:color="auto" w:sz="0" w:space="0"/>
          <w:shd w:val="clear" w:fill="FFFFFF"/>
        </w:rPr>
        <w:t>：内容为专业知识。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jc w:val="both"/>
        <w:rPr>
          <w:u w:val="none"/>
        </w:rPr>
      </w:pPr>
      <w:r>
        <w:rPr>
          <w:rStyle w:val="4"/>
          <w:rFonts w:hint="default" w:ascii="微软雅黑" w:hAnsi="微软雅黑" w:eastAsia="微软雅黑" w:cs="微软雅黑"/>
          <w:i w:val="0"/>
          <w:caps w:val="0"/>
          <w:color w:val="000000"/>
          <w:spacing w:val="0"/>
          <w:sz w:val="24"/>
          <w:szCs w:val="24"/>
          <w:u w:val="none"/>
          <w:bdr w:val="none" w:color="auto" w:sz="0" w:space="0"/>
          <w:shd w:val="clear" w:fill="FFFFFF"/>
        </w:rPr>
        <w:t>面试：</w:t>
      </w:r>
      <w:r>
        <w:rPr>
          <w:rFonts w:hint="default" w:ascii="微软雅黑" w:hAnsi="微软雅黑" w:eastAsia="微软雅黑" w:cs="微软雅黑"/>
          <w:b w:val="0"/>
          <w:i w:val="0"/>
          <w:caps w:val="0"/>
          <w:color w:val="000000"/>
          <w:spacing w:val="0"/>
          <w:sz w:val="24"/>
          <w:szCs w:val="24"/>
          <w:u w:val="none"/>
          <w:bdr w:val="none" w:color="auto" w:sz="0" w:space="0"/>
          <w:shd w:val="clear" w:fill="FFFFFF"/>
        </w:rPr>
        <w:t>1、所有科目15分钟片段教学；2、音乐：片段教学60分、弹唱40分；3、美术：片段教学60分、命题素描画40分；4、体育：片段教学80分、答辩20分。5、幼师：现场说课40分、弹唱30分、舞蹈30分。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面试成绩低于70分者不予选调。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五、选调程序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rPr>
          <w:u w:val="none"/>
        </w:rPr>
      </w:pPr>
      <w:r>
        <w:rPr>
          <w:rStyle w:val="4"/>
          <w:rFonts w:hint="default" w:ascii="微软雅黑" w:hAnsi="微软雅黑" w:eastAsia="微软雅黑" w:cs="微软雅黑"/>
          <w:i w:val="0"/>
          <w:caps w:val="0"/>
          <w:color w:val="000000"/>
          <w:spacing w:val="0"/>
          <w:sz w:val="24"/>
          <w:szCs w:val="24"/>
          <w:u w:val="none"/>
          <w:bdr w:val="none" w:color="auto" w:sz="0" w:space="0"/>
          <w:shd w:val="clear" w:fill="FFFFFF"/>
        </w:rPr>
        <w:t>（一）报名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时间：2017年7月12日-14日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地点：县教育局人事股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请有意参加选调的农村学校教师在报名期间内（上午8:00-12：00，下午15:00-18:00）到教育局人事股领取《申请表》，过期不予报名。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rPr>
          <w:u w:val="none"/>
        </w:rPr>
      </w:pPr>
      <w:r>
        <w:rPr>
          <w:rStyle w:val="4"/>
          <w:rFonts w:hint="default" w:ascii="微软雅黑" w:hAnsi="微软雅黑" w:eastAsia="微软雅黑" w:cs="微软雅黑"/>
          <w:i w:val="0"/>
          <w:caps w:val="0"/>
          <w:color w:val="000000"/>
          <w:spacing w:val="0"/>
          <w:sz w:val="24"/>
          <w:szCs w:val="24"/>
          <w:u w:val="none"/>
          <w:bdr w:val="none" w:color="auto" w:sz="0" w:space="0"/>
          <w:shd w:val="clear" w:fill="FFFFFF"/>
        </w:rPr>
        <w:t>（二）审核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时间：2017年7月17日-18日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地点：县教育局四楼会议室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方式：1、学校审核。学校根据报考条件逐项审核，校长签署意见并该盖学校公章，将本校报考人员《申请表》统一交人事股；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2、集中审核。教育局人事股、纪检监察室联合审核。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rPr>
          <w:u w:val="none"/>
        </w:rPr>
      </w:pPr>
      <w:r>
        <w:rPr>
          <w:rStyle w:val="4"/>
          <w:rFonts w:hint="default" w:ascii="微软雅黑" w:hAnsi="微软雅黑" w:eastAsia="微软雅黑" w:cs="微软雅黑"/>
          <w:i w:val="0"/>
          <w:caps w:val="0"/>
          <w:color w:val="000000"/>
          <w:spacing w:val="0"/>
          <w:sz w:val="24"/>
          <w:szCs w:val="24"/>
          <w:u w:val="none"/>
          <w:bdr w:val="none" w:color="auto" w:sz="0" w:space="0"/>
          <w:shd w:val="clear" w:fill="FFFFFF"/>
        </w:rPr>
        <w:t>（三）考试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1、笔试。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笔试时间：7月22日9:00-11:00。地点：乐群小学。</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hanging="36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按照1:2比例进入面试，达不到面试比例的均可进入面试。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面试时间：7月29-30日，8:00开始。地点：待定。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3"/>
        <w:rPr>
          <w:u w:val="none"/>
        </w:rPr>
      </w:pPr>
      <w:r>
        <w:rPr>
          <w:rStyle w:val="4"/>
          <w:rFonts w:hint="default" w:ascii="微软雅黑" w:hAnsi="微软雅黑" w:eastAsia="微软雅黑" w:cs="微软雅黑"/>
          <w:i w:val="0"/>
          <w:caps w:val="0"/>
          <w:color w:val="000000"/>
          <w:spacing w:val="0"/>
          <w:sz w:val="24"/>
          <w:szCs w:val="24"/>
          <w:u w:val="none"/>
          <w:bdr w:val="none" w:color="auto" w:sz="0" w:space="0"/>
          <w:shd w:val="clear" w:fill="FFFFFF"/>
        </w:rPr>
        <w:t>（四）录用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按照成绩高低录用，试用期一年，经选调学校试用不合格者退回原学校。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六、说明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1.报名时须如实填写《2017年靖州县农村学校教师选调进城任教申请表》，并将《申请表》、相关证书原件及复印件上交人事股。须持本人有效身份证参加考试。报考人员不得弄虚作假，否则一律取消报考资格，五年内不得调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2.目前城区学校中级、高级专业技术岗位处于饱和状态，考取录用后将按照调入学校规定评聘职称及岗位，请大家慎重报考。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3.如选调总成绩分数一样，按照面试成绩优先选调。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4.获得省级以上（含省级）荣誉称号的教职工，市级以上（含市级）学科带头人、特级教师、骨干教师、教学名师、教学能手等，和获得硕士学位以上（含硕士学位）的高级专业人才以及在职的学校主要负责人，因工作需要且城区学校编制及学科岗位有空缺的情况下，经教育局人事、纪检监察及调入学校考察，报教育局党委研究同意后，再报请县委、县政府分管教育工作的领导审核后，可择优免试直接调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5.本方案解释权归教育局人事股。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rPr>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 </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default" w:ascii="微软雅黑" w:hAnsi="微软雅黑" w:eastAsia="微软雅黑" w:cs="微软雅黑"/>
          <w:b w:val="0"/>
          <w:i w:val="0"/>
          <w:caps w:val="0"/>
          <w:color w:val="000000"/>
          <w:spacing w:val="0"/>
          <w:sz w:val="24"/>
          <w:szCs w:val="24"/>
          <w:u w:val="none"/>
        </w:rPr>
      </w:pPr>
      <w:r>
        <w:rPr>
          <w:rStyle w:val="4"/>
          <w:rFonts w:hint="default" w:ascii="微软雅黑" w:hAnsi="微软雅黑" w:eastAsia="微软雅黑" w:cs="微软雅黑"/>
          <w:i w:val="0"/>
          <w:caps w:val="0"/>
          <w:color w:val="000000"/>
          <w:spacing w:val="0"/>
          <w:sz w:val="24"/>
          <w:szCs w:val="24"/>
          <w:u w:val="none"/>
          <w:bdr w:val="none" w:color="auto" w:sz="0" w:space="0"/>
          <w:shd w:val="clear" w:fill="FFFFFF"/>
        </w:rPr>
        <w:t>靖州县2017年城区学校教学岗位汇总表</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rPr>
          <w:rFonts w:hint="default" w:ascii="微软雅黑" w:hAnsi="微软雅黑" w:eastAsia="微软雅黑" w:cs="微软雅黑"/>
          <w:b w:val="0"/>
          <w:i w:val="0"/>
          <w:caps w:val="0"/>
          <w:color w:val="000000"/>
          <w:spacing w:val="0"/>
          <w:sz w:val="24"/>
          <w:szCs w:val="24"/>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 </w:t>
      </w:r>
    </w:p>
    <w:tbl>
      <w:tblPr>
        <w:tblW w:w="968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617"/>
        <w:gridCol w:w="627"/>
        <w:gridCol w:w="627"/>
        <w:gridCol w:w="627"/>
        <w:gridCol w:w="627"/>
        <w:gridCol w:w="627"/>
        <w:gridCol w:w="627"/>
        <w:gridCol w:w="625"/>
        <w:gridCol w:w="627"/>
        <w:gridCol w:w="627"/>
        <w:gridCol w:w="627"/>
        <w:gridCol w:w="627"/>
        <w:gridCol w:w="627"/>
        <w:gridCol w:w="624"/>
        <w:gridCol w:w="458"/>
        <w:gridCol w:w="45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280" w:hRule="atLeast"/>
        </w:trPr>
        <w:tc>
          <w:tcPr>
            <w:tcW w:w="61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学校名称</w:t>
            </w:r>
          </w:p>
        </w:tc>
        <w:tc>
          <w:tcPr>
            <w:tcW w:w="62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品德或政治</w:t>
            </w:r>
          </w:p>
        </w:tc>
        <w:tc>
          <w:tcPr>
            <w:tcW w:w="62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语文</w:t>
            </w:r>
          </w:p>
        </w:tc>
        <w:tc>
          <w:tcPr>
            <w:tcW w:w="62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数学</w:t>
            </w:r>
          </w:p>
        </w:tc>
        <w:tc>
          <w:tcPr>
            <w:tcW w:w="62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英语</w:t>
            </w:r>
          </w:p>
        </w:tc>
        <w:tc>
          <w:tcPr>
            <w:tcW w:w="62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物理</w:t>
            </w:r>
          </w:p>
        </w:tc>
        <w:tc>
          <w:tcPr>
            <w:tcW w:w="62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化学</w:t>
            </w:r>
          </w:p>
        </w:tc>
        <w:tc>
          <w:tcPr>
            <w:tcW w:w="62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生物</w:t>
            </w:r>
          </w:p>
        </w:tc>
        <w:tc>
          <w:tcPr>
            <w:tcW w:w="62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地理</w:t>
            </w:r>
          </w:p>
        </w:tc>
        <w:tc>
          <w:tcPr>
            <w:tcW w:w="62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历史</w:t>
            </w:r>
          </w:p>
        </w:tc>
        <w:tc>
          <w:tcPr>
            <w:tcW w:w="62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音乐</w:t>
            </w:r>
          </w:p>
        </w:tc>
        <w:tc>
          <w:tcPr>
            <w:tcW w:w="62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体育</w:t>
            </w:r>
          </w:p>
        </w:tc>
        <w:tc>
          <w:tcPr>
            <w:tcW w:w="62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美术</w:t>
            </w:r>
          </w:p>
        </w:tc>
        <w:tc>
          <w:tcPr>
            <w:tcW w:w="624"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技术</w:t>
            </w:r>
          </w:p>
        </w:tc>
        <w:tc>
          <w:tcPr>
            <w:tcW w:w="45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科学</w:t>
            </w:r>
          </w:p>
        </w:tc>
        <w:tc>
          <w:tcPr>
            <w:tcW w:w="45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合计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30" w:hRule="atLeast"/>
        </w:trPr>
        <w:tc>
          <w:tcPr>
            <w:tcW w:w="61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一中</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1</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2</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1</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280" w:hRule="atLeast"/>
        </w:trPr>
        <w:tc>
          <w:tcPr>
            <w:tcW w:w="61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职业教育总校</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2</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2</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2</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1</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4" w:hRule="atLeast"/>
        </w:trPr>
        <w:tc>
          <w:tcPr>
            <w:tcW w:w="61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二中</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1</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1</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2</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4" w:hRule="atLeast"/>
        </w:trPr>
        <w:tc>
          <w:tcPr>
            <w:tcW w:w="61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三中</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1</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1</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1</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1</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60" w:hRule="atLeast"/>
        </w:trPr>
        <w:tc>
          <w:tcPr>
            <w:tcW w:w="61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中学合计</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Style w:val="4"/>
                <w:rFonts w:hint="default" w:ascii="微软雅黑" w:hAnsi="微软雅黑" w:eastAsia="微软雅黑" w:cs="微软雅黑"/>
                <w:i w:val="0"/>
                <w:caps w:val="0"/>
                <w:color w:val="000000"/>
                <w:spacing w:val="0"/>
                <w:sz w:val="24"/>
                <w:szCs w:val="24"/>
                <w:u w:val="none"/>
                <w:bdr w:val="none" w:color="auto" w:sz="0" w:space="0"/>
              </w:rPr>
              <w:t>1</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Style w:val="4"/>
                <w:rFonts w:hint="default" w:ascii="微软雅黑" w:hAnsi="微软雅黑" w:eastAsia="微软雅黑" w:cs="微软雅黑"/>
                <w:i w:val="0"/>
                <w:caps w:val="0"/>
                <w:color w:val="000000"/>
                <w:spacing w:val="0"/>
                <w:sz w:val="24"/>
                <w:szCs w:val="24"/>
                <w:u w:val="none"/>
                <w:bdr w:val="none" w:color="auto" w:sz="0" w:space="0"/>
              </w:rPr>
              <w:t>4</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Style w:val="4"/>
                <w:rFonts w:hint="default" w:ascii="微软雅黑" w:hAnsi="微软雅黑" w:eastAsia="微软雅黑" w:cs="微软雅黑"/>
                <w:i w:val="0"/>
                <w:caps w:val="0"/>
                <w:color w:val="000000"/>
                <w:spacing w:val="0"/>
                <w:sz w:val="24"/>
                <w:szCs w:val="24"/>
                <w:u w:val="none"/>
                <w:bdr w:val="none" w:color="auto" w:sz="0" w:space="0"/>
              </w:rPr>
              <w:t>4</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Style w:val="4"/>
                <w:rFonts w:hint="default" w:ascii="微软雅黑" w:hAnsi="微软雅黑" w:eastAsia="微软雅黑" w:cs="微软雅黑"/>
                <w:i w:val="0"/>
                <w:caps w:val="0"/>
                <w:color w:val="000000"/>
                <w:spacing w:val="0"/>
                <w:sz w:val="24"/>
                <w:szCs w:val="24"/>
                <w:u w:val="none"/>
                <w:bdr w:val="none" w:color="auto" w:sz="0" w:space="0"/>
              </w:rPr>
              <w:t>5</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Style w:val="4"/>
                <w:rFonts w:hint="default" w:ascii="微软雅黑" w:hAnsi="微软雅黑" w:eastAsia="微软雅黑" w:cs="微软雅黑"/>
                <w:i w:val="0"/>
                <w:caps w:val="0"/>
                <w:color w:val="000000"/>
                <w:spacing w:val="0"/>
                <w:sz w:val="24"/>
                <w:szCs w:val="24"/>
                <w:u w:val="none"/>
                <w:bdr w:val="none" w:color="auto" w:sz="0" w:space="0"/>
              </w:rPr>
              <w:t>2</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Style w:val="4"/>
                <w:rFonts w:hint="default" w:ascii="微软雅黑" w:hAnsi="微软雅黑" w:eastAsia="微软雅黑" w:cs="微软雅黑"/>
                <w:i w:val="0"/>
                <w:caps w:val="0"/>
                <w:color w:val="000000"/>
                <w:spacing w:val="0"/>
                <w:sz w:val="24"/>
                <w:szCs w:val="24"/>
                <w:u w:val="none"/>
                <w:bdr w:val="none" w:color="auto" w:sz="0" w:space="0"/>
              </w:rPr>
              <w:t>3</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Style w:val="4"/>
                <w:rFonts w:hint="default" w:ascii="微软雅黑" w:hAnsi="微软雅黑" w:eastAsia="微软雅黑" w:cs="微软雅黑"/>
                <w:i w:val="0"/>
                <w:caps w:val="0"/>
                <w:color w:val="000000"/>
                <w:spacing w:val="0"/>
                <w:sz w:val="24"/>
                <w:szCs w:val="24"/>
                <w:u w:val="none"/>
                <w:bdr w:val="none" w:color="auto" w:sz="0" w:space="0"/>
              </w:rPr>
              <w:t>19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60" w:hRule="atLeast"/>
        </w:trPr>
        <w:tc>
          <w:tcPr>
            <w:tcW w:w="61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鹤山小学</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1</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4" w:hRule="atLeast"/>
        </w:trPr>
        <w:tc>
          <w:tcPr>
            <w:tcW w:w="61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乐群小学</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2</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1</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60" w:hRule="atLeast"/>
        </w:trPr>
        <w:tc>
          <w:tcPr>
            <w:tcW w:w="61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土桥小学</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7</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5</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1</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1</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2</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1</w:t>
            </w:r>
          </w:p>
        </w:tc>
        <w:tc>
          <w:tcPr>
            <w:tcW w:w="62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17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60" w:hRule="atLeast"/>
        </w:trPr>
        <w:tc>
          <w:tcPr>
            <w:tcW w:w="61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小学合计</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Style w:val="4"/>
                <w:rFonts w:hint="default" w:ascii="微软雅黑" w:hAnsi="微软雅黑" w:eastAsia="微软雅黑" w:cs="微软雅黑"/>
                <w:i w:val="0"/>
                <w:caps w:val="0"/>
                <w:color w:val="000000"/>
                <w:spacing w:val="0"/>
                <w:sz w:val="24"/>
                <w:szCs w:val="24"/>
                <w:u w:val="none"/>
                <w:bdr w:val="none" w:color="auto" w:sz="0" w:space="0"/>
              </w:rPr>
              <w:t>9</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Style w:val="4"/>
                <w:rFonts w:hint="default" w:ascii="微软雅黑" w:hAnsi="微软雅黑" w:eastAsia="微软雅黑" w:cs="微软雅黑"/>
                <w:i w:val="0"/>
                <w:caps w:val="0"/>
                <w:color w:val="000000"/>
                <w:spacing w:val="0"/>
                <w:sz w:val="24"/>
                <w:szCs w:val="24"/>
                <w:u w:val="none"/>
                <w:bdr w:val="none" w:color="auto" w:sz="0" w:space="0"/>
              </w:rPr>
              <w:t>5</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Style w:val="4"/>
                <w:rFonts w:hint="default" w:ascii="微软雅黑" w:hAnsi="微软雅黑" w:eastAsia="微软雅黑" w:cs="微软雅黑"/>
                <w:i w:val="0"/>
                <w:caps w:val="0"/>
                <w:color w:val="000000"/>
                <w:spacing w:val="0"/>
                <w:sz w:val="24"/>
                <w:szCs w:val="24"/>
                <w:u w:val="none"/>
                <w:bdr w:val="none" w:color="auto" w:sz="0" w:space="0"/>
              </w:rPr>
              <w:t>1</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Style w:val="4"/>
                <w:rFonts w:hint="default" w:ascii="微软雅黑" w:hAnsi="微软雅黑" w:eastAsia="微软雅黑" w:cs="微软雅黑"/>
                <w:i w:val="0"/>
                <w:caps w:val="0"/>
                <w:color w:val="000000"/>
                <w:spacing w:val="0"/>
                <w:sz w:val="24"/>
                <w:szCs w:val="24"/>
                <w:u w:val="none"/>
                <w:bdr w:val="none" w:color="auto" w:sz="0" w:space="0"/>
              </w:rPr>
              <w:t>2</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Style w:val="4"/>
                <w:rFonts w:hint="default" w:ascii="微软雅黑" w:hAnsi="微软雅黑" w:eastAsia="微软雅黑" w:cs="微软雅黑"/>
                <w:i w:val="0"/>
                <w:caps w:val="0"/>
                <w:color w:val="000000"/>
                <w:spacing w:val="0"/>
                <w:sz w:val="24"/>
                <w:szCs w:val="24"/>
                <w:u w:val="none"/>
                <w:bdr w:val="none" w:color="auto" w:sz="0" w:space="0"/>
              </w:rPr>
              <w:t>3</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Style w:val="4"/>
                <w:rFonts w:hint="default" w:ascii="微软雅黑" w:hAnsi="微软雅黑" w:eastAsia="微软雅黑" w:cs="微软雅黑"/>
                <w:i w:val="0"/>
                <w:caps w:val="0"/>
                <w:color w:val="000000"/>
                <w:spacing w:val="0"/>
                <w:sz w:val="24"/>
                <w:szCs w:val="24"/>
                <w:u w:val="none"/>
                <w:bdr w:val="none" w:color="auto" w:sz="0" w:space="0"/>
              </w:rPr>
              <w:t>1</w:t>
            </w:r>
          </w:p>
        </w:tc>
        <w:tc>
          <w:tcPr>
            <w:tcW w:w="62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Style w:val="4"/>
                <w:rFonts w:hint="default" w:ascii="微软雅黑" w:hAnsi="微软雅黑" w:eastAsia="微软雅黑" w:cs="微软雅黑"/>
                <w:i w:val="0"/>
                <w:caps w:val="0"/>
                <w:color w:val="000000"/>
                <w:spacing w:val="0"/>
                <w:sz w:val="24"/>
                <w:szCs w:val="24"/>
                <w:u w:val="none"/>
                <w:bdr w:val="none" w:color="auto" w:sz="0" w:space="0"/>
              </w:rPr>
              <w:t>21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280" w:hRule="atLeast"/>
        </w:trPr>
        <w:tc>
          <w:tcPr>
            <w:tcW w:w="61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县幼儿园新园</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Style w:val="4"/>
                <w:rFonts w:hint="default" w:ascii="微软雅黑" w:hAnsi="微软雅黑" w:eastAsia="微软雅黑" w:cs="微软雅黑"/>
                <w:i w:val="0"/>
                <w:caps w:val="0"/>
                <w:color w:val="000000"/>
                <w:spacing w:val="0"/>
                <w:sz w:val="24"/>
                <w:szCs w:val="24"/>
                <w:u w:val="none"/>
                <w:bdr w:val="none" w:color="auto" w:sz="0" w:space="0"/>
              </w:rPr>
              <w:t>13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94" w:hRule="atLeast"/>
        </w:trPr>
        <w:tc>
          <w:tcPr>
            <w:tcW w:w="61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总计</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62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Fonts w:hint="default" w:ascii="微软雅黑" w:hAnsi="微软雅黑" w:eastAsia="微软雅黑" w:cs="微软雅黑"/>
                <w:b w:val="0"/>
                <w:i w:val="0"/>
                <w:caps w:val="0"/>
                <w:color w:val="000000"/>
                <w:spacing w:val="0"/>
                <w:sz w:val="24"/>
                <w:szCs w:val="24"/>
                <w:u w:val="none"/>
                <w:bdr w:val="none" w:color="auto" w:sz="0" w:space="0"/>
              </w:rPr>
              <w:t> </w:t>
            </w:r>
          </w:p>
        </w:tc>
        <w:tc>
          <w:tcPr>
            <w:tcW w:w="45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left="0" w:right="0"/>
              <w:jc w:val="center"/>
              <w:rPr>
                <w:u w:val="none"/>
              </w:rPr>
            </w:pPr>
            <w:r>
              <w:rPr>
                <w:rStyle w:val="4"/>
                <w:rFonts w:hint="default" w:ascii="微软雅黑" w:hAnsi="微软雅黑" w:eastAsia="微软雅黑" w:cs="微软雅黑"/>
                <w:i w:val="0"/>
                <w:caps w:val="0"/>
                <w:color w:val="000000"/>
                <w:spacing w:val="0"/>
                <w:sz w:val="24"/>
                <w:szCs w:val="24"/>
                <w:u w:val="none"/>
                <w:bdr w:val="none" w:color="auto" w:sz="0" w:space="0"/>
              </w:rPr>
              <w:t>53</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0" w:lineRule="atLeast"/>
        <w:ind w:left="0" w:right="0" w:firstLine="0"/>
        <w:rPr>
          <w:rFonts w:hint="default" w:ascii="微软雅黑" w:hAnsi="微软雅黑" w:eastAsia="微软雅黑" w:cs="微软雅黑"/>
          <w:b w:val="0"/>
          <w:i w:val="0"/>
          <w:caps w:val="0"/>
          <w:color w:val="000000"/>
          <w:spacing w:val="0"/>
          <w:sz w:val="24"/>
          <w:szCs w:val="24"/>
          <w:u w:val="none"/>
        </w:rPr>
      </w:pPr>
      <w:r>
        <w:rPr>
          <w:rFonts w:hint="default" w:ascii="微软雅黑" w:hAnsi="微软雅黑" w:eastAsia="微软雅黑" w:cs="微软雅黑"/>
          <w:b w:val="0"/>
          <w:i w:val="0"/>
          <w:caps w:val="0"/>
          <w:color w:val="000000"/>
          <w:spacing w:val="0"/>
          <w:sz w:val="24"/>
          <w:szCs w:val="24"/>
          <w:u w:val="none"/>
          <w:bdr w:val="none" w:color="auto" w:sz="0" w:space="0"/>
          <w:shd w:val="clear" w:fill="FFFFFF"/>
        </w:rPr>
        <w:t>说明：县幼儿园新园只招聘教师。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微软雅黑">
    <w:altName w:val="黑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5D9F95"/>
    <w:multiLevelType w:val="multilevel"/>
    <w:tmpl w:val="595D9F9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246958"/>
    <w:rsid w:val="672469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2017-07-06T01:58:00Z</dcterms:created>
  <dc:creator>Administrator</dc:creator>
  <cp:lastModifiedBy>Administrator</cp:lastModifiedBy>
  <dcterms:modified xsi:type="dcterms:W3CDTF">2017-07-06T02:12:36Z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