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378" w:lineRule="atLeast"/>
        <w:ind w:left="0" w:firstLine="0"/>
        <w:jc w:val="center"/>
        <w:rPr>
          <w:rFonts w:ascii="宋体" w:hAnsi="宋体" w:eastAsia="宋体" w:cs="宋体"/>
          <w:b w:val="0"/>
          <w:i w:val="0"/>
          <w:caps w:val="0"/>
          <w:color w:val="4A3C3B"/>
          <w:spacing w:val="0"/>
          <w:sz w:val="21"/>
          <w:szCs w:val="21"/>
        </w:rPr>
      </w:pPr>
      <w:bookmarkStart w:id="0" w:name="_GoBack"/>
      <w:r>
        <w:rPr>
          <w:rStyle w:val="4"/>
          <w:rFonts w:hint="eastAsia" w:ascii="宋体" w:hAnsi="宋体" w:eastAsia="宋体" w:cs="宋体"/>
          <w:i w:val="0"/>
          <w:caps w:val="0"/>
          <w:color w:val="4A3C3B"/>
          <w:spacing w:val="0"/>
          <w:sz w:val="24"/>
          <w:szCs w:val="24"/>
          <w:shd w:val="clear" w:fill="FFFFFF"/>
        </w:rPr>
        <w:t>2017年炎陵县公开招聘教师资格复核人员名单公示及复核公告</w:t>
      </w:r>
    </w:p>
    <w:p>
      <w:pPr>
        <w:pStyle w:val="2"/>
        <w:keepNext w:val="0"/>
        <w:keepLines w:val="0"/>
        <w:widowControl/>
        <w:suppressLineNumbers w:val="0"/>
        <w:shd w:val="clear" w:fill="FFFFFF"/>
        <w:spacing w:line="378" w:lineRule="atLeast"/>
        <w:ind w:left="0" w:firstLine="0"/>
        <w:rPr>
          <w:rFonts w:hint="eastAsia" w:ascii="宋体" w:hAnsi="宋体" w:eastAsia="宋体" w:cs="宋体"/>
          <w:b w:val="0"/>
          <w:i w:val="0"/>
          <w:caps w:val="0"/>
          <w:color w:val="4A3C3B"/>
          <w:spacing w:val="0"/>
          <w:sz w:val="21"/>
          <w:szCs w:val="21"/>
        </w:rPr>
      </w:pPr>
      <w:r>
        <w:rPr>
          <w:rFonts w:hint="eastAsia" w:ascii="宋体" w:hAnsi="宋体" w:eastAsia="宋体" w:cs="宋体"/>
          <w:b w:val="0"/>
          <w:i w:val="0"/>
          <w:caps w:val="0"/>
          <w:color w:val="4A3C3B"/>
          <w:spacing w:val="0"/>
          <w:sz w:val="21"/>
          <w:szCs w:val="21"/>
          <w:shd w:val="clear" w:fill="FFFFFF"/>
        </w:rPr>
        <w:t>　　2017年炎陵县公开招聘教师笔试成绩已于6月27日公布，根据《2017年炎陵县教育局公开招聘教师公告》规定：按笔试成绩分岗位职数按1：2的比例从高分到低分依次确定参加资格复核人员名单。现将参加资格复核人员名单公示如下（人员名单见附表），公示期2017年7月4日、7月5日、7月6日三天，公示期间，欢迎社会各界监督。</w:t>
      </w:r>
      <w:r>
        <w:rPr>
          <w:rFonts w:hint="eastAsia" w:ascii="宋体" w:hAnsi="宋体" w:eastAsia="宋体" w:cs="宋体"/>
          <w:b w:val="0"/>
          <w:i w:val="0"/>
          <w:caps w:val="0"/>
          <w:color w:val="4A3C3B"/>
          <w:spacing w:val="0"/>
          <w:sz w:val="21"/>
          <w:szCs w:val="21"/>
          <w:shd w:val="clear" w:fill="FFFFFF"/>
        </w:rPr>
        <w:br w:type="textWrapping"/>
      </w:r>
      <w:r>
        <w:rPr>
          <w:rFonts w:hint="eastAsia" w:ascii="宋体" w:hAnsi="宋体" w:eastAsia="宋体" w:cs="宋体"/>
          <w:b w:val="0"/>
          <w:i w:val="0"/>
          <w:caps w:val="0"/>
          <w:color w:val="4A3C3B"/>
          <w:spacing w:val="0"/>
          <w:sz w:val="21"/>
          <w:szCs w:val="21"/>
          <w:shd w:val="clear" w:fill="FFFFFF"/>
        </w:rPr>
        <w:t>　　经公示无异议的人员（不另行通知），请携带本人有效身份证、准考证、户口簿、学历证（海外取得的学历学位，须提供国家教育部留学服务中心认证信息，应届毕业生可提供毕业生就业推荐表）、学位证、教师资格证、中国教师资格网打印的教师资格证书验证表等有关证件材料原件和复印件各一份，近期照片3张（同底一寸），工作经历证明（指炎陵县一中岗位的），机关事业单位在编的工作人员需提供单位主管部门同意报考证明。于2017年7月7日、7月10日两天内，在正常上班期间到炎陵县教育局政工股进行资格复核，不能提供证书原件和未按要求参加的视为自动放弃。出现资格复核不合格或自动放弃的，按应聘同一岗位笔试成绩从高到低依次等额递补。</w:t>
      </w:r>
      <w:r>
        <w:rPr>
          <w:rFonts w:hint="eastAsia" w:ascii="宋体" w:hAnsi="宋体" w:eastAsia="宋体" w:cs="宋体"/>
          <w:b w:val="0"/>
          <w:i w:val="0"/>
          <w:caps w:val="0"/>
          <w:color w:val="4A3C3B"/>
          <w:spacing w:val="0"/>
          <w:sz w:val="21"/>
          <w:szCs w:val="21"/>
          <w:shd w:val="clear" w:fill="FFFFFF"/>
        </w:rPr>
        <w:br w:type="textWrapping"/>
      </w:r>
      <w:r>
        <w:rPr>
          <w:rFonts w:hint="eastAsia" w:ascii="宋体" w:hAnsi="宋体" w:eastAsia="宋体" w:cs="宋体"/>
          <w:b w:val="0"/>
          <w:i w:val="0"/>
          <w:caps w:val="0"/>
          <w:color w:val="4A3C3B"/>
          <w:spacing w:val="0"/>
          <w:sz w:val="21"/>
          <w:szCs w:val="21"/>
          <w:shd w:val="clear" w:fill="FFFFFF"/>
        </w:rPr>
        <w:t>　　联系电话：0731-22036202（炎陵县教育局）</w:t>
      </w:r>
    </w:p>
    <w:p>
      <w:pPr>
        <w:pStyle w:val="2"/>
        <w:keepNext w:val="0"/>
        <w:keepLines w:val="0"/>
        <w:widowControl/>
        <w:suppressLineNumbers w:val="0"/>
        <w:shd w:val="clear" w:fill="FFFFFF"/>
        <w:spacing w:line="378" w:lineRule="atLeast"/>
        <w:ind w:left="0" w:firstLine="0"/>
        <w:rPr>
          <w:rFonts w:hint="eastAsia" w:ascii="宋体" w:hAnsi="宋体" w:eastAsia="宋体" w:cs="宋体"/>
          <w:b w:val="0"/>
          <w:i w:val="0"/>
          <w:caps w:val="0"/>
          <w:color w:val="4A3C3B"/>
          <w:spacing w:val="0"/>
          <w:sz w:val="21"/>
          <w:szCs w:val="21"/>
        </w:rPr>
      </w:pPr>
      <w:r>
        <w:rPr>
          <w:rFonts w:hint="eastAsia" w:ascii="宋体" w:hAnsi="宋体" w:eastAsia="宋体" w:cs="宋体"/>
          <w:b w:val="0"/>
          <w:i w:val="0"/>
          <w:caps w:val="0"/>
          <w:color w:val="4A3C3B"/>
          <w:spacing w:val="0"/>
          <w:sz w:val="21"/>
          <w:szCs w:val="21"/>
          <w:shd w:val="clear" w:fill="FFFFFF"/>
        </w:rPr>
        <w:t>　　监督电话：</w:t>
      </w:r>
      <w:r>
        <w:rPr>
          <w:rFonts w:hint="eastAsia" w:ascii="宋体" w:hAnsi="宋体" w:eastAsia="宋体" w:cs="宋体"/>
          <w:b w:val="0"/>
          <w:i w:val="0"/>
          <w:caps w:val="0"/>
          <w:color w:val="4A3C3B"/>
          <w:spacing w:val="0"/>
          <w:sz w:val="21"/>
          <w:szCs w:val="21"/>
          <w:shd w:val="clear" w:fill="FFFFFF"/>
        </w:rPr>
        <w:br w:type="textWrapping"/>
      </w:r>
      <w:r>
        <w:rPr>
          <w:rFonts w:hint="eastAsia" w:ascii="宋体" w:hAnsi="宋体" w:eastAsia="宋体" w:cs="宋体"/>
          <w:b w:val="0"/>
          <w:i w:val="0"/>
          <w:caps w:val="0"/>
          <w:color w:val="4A3C3B"/>
          <w:spacing w:val="0"/>
          <w:sz w:val="21"/>
          <w:szCs w:val="21"/>
          <w:shd w:val="clear" w:fill="FFFFFF"/>
        </w:rPr>
        <w:t>　　株洲市人社局0731-28681082；</w:t>
      </w:r>
      <w:r>
        <w:rPr>
          <w:rFonts w:hint="eastAsia" w:ascii="宋体" w:hAnsi="宋体" w:eastAsia="宋体" w:cs="宋体"/>
          <w:b w:val="0"/>
          <w:i w:val="0"/>
          <w:caps w:val="0"/>
          <w:color w:val="4A3C3B"/>
          <w:spacing w:val="0"/>
          <w:sz w:val="21"/>
          <w:szCs w:val="21"/>
          <w:shd w:val="clear" w:fill="FFFFFF"/>
        </w:rPr>
        <w:br w:type="textWrapping"/>
      </w:r>
      <w:r>
        <w:rPr>
          <w:rFonts w:hint="eastAsia" w:ascii="宋体" w:hAnsi="宋体" w:eastAsia="宋体" w:cs="宋体"/>
          <w:b w:val="0"/>
          <w:i w:val="0"/>
          <w:caps w:val="0"/>
          <w:color w:val="4A3C3B"/>
          <w:spacing w:val="0"/>
          <w:sz w:val="21"/>
          <w:szCs w:val="21"/>
          <w:shd w:val="clear" w:fill="FFFFFF"/>
        </w:rPr>
        <w:t>　　炎陵县人社局0731-22979560；</w:t>
      </w:r>
      <w:r>
        <w:rPr>
          <w:rFonts w:hint="eastAsia" w:ascii="宋体" w:hAnsi="宋体" w:eastAsia="宋体" w:cs="宋体"/>
          <w:b w:val="0"/>
          <w:i w:val="0"/>
          <w:caps w:val="0"/>
          <w:color w:val="4A3C3B"/>
          <w:spacing w:val="0"/>
          <w:sz w:val="21"/>
          <w:szCs w:val="21"/>
          <w:shd w:val="clear" w:fill="FFFFFF"/>
        </w:rPr>
        <w:br w:type="textWrapping"/>
      </w:r>
      <w:r>
        <w:rPr>
          <w:rFonts w:hint="eastAsia" w:ascii="宋体" w:hAnsi="宋体" w:eastAsia="宋体" w:cs="宋体"/>
          <w:b w:val="0"/>
          <w:i w:val="0"/>
          <w:caps w:val="0"/>
          <w:color w:val="4A3C3B"/>
          <w:spacing w:val="0"/>
          <w:sz w:val="21"/>
          <w:szCs w:val="21"/>
          <w:shd w:val="clear" w:fill="FFFFFF"/>
        </w:rPr>
        <w:t>　　炎陵县纪检监察部门0731-22036219；</w:t>
      </w:r>
    </w:p>
    <w:p>
      <w:pPr>
        <w:pStyle w:val="2"/>
        <w:keepNext w:val="0"/>
        <w:keepLines w:val="0"/>
        <w:widowControl/>
        <w:suppressLineNumbers w:val="0"/>
        <w:shd w:val="clear" w:fill="FFFFFF"/>
        <w:spacing w:line="378" w:lineRule="atLeast"/>
        <w:ind w:left="0" w:firstLine="0"/>
        <w:jc w:val="right"/>
        <w:rPr>
          <w:rFonts w:hint="eastAsia" w:ascii="宋体" w:hAnsi="宋体" w:eastAsia="宋体" w:cs="宋体"/>
          <w:b w:val="0"/>
          <w:i w:val="0"/>
          <w:caps w:val="0"/>
          <w:color w:val="4A3C3B"/>
          <w:spacing w:val="0"/>
          <w:sz w:val="21"/>
          <w:szCs w:val="21"/>
        </w:rPr>
      </w:pPr>
      <w:r>
        <w:rPr>
          <w:rFonts w:hint="eastAsia" w:ascii="宋体" w:hAnsi="宋体" w:eastAsia="宋体" w:cs="宋体"/>
          <w:b w:val="0"/>
          <w:i w:val="0"/>
          <w:caps w:val="0"/>
          <w:color w:val="4A3C3B"/>
          <w:spacing w:val="0"/>
          <w:sz w:val="21"/>
          <w:szCs w:val="21"/>
          <w:shd w:val="clear" w:fill="FFFFFF"/>
        </w:rPr>
        <w:br w:type="textWrapping"/>
      </w:r>
      <w:r>
        <w:rPr>
          <w:rFonts w:hint="eastAsia" w:ascii="宋体" w:hAnsi="宋体" w:eastAsia="宋体" w:cs="宋体"/>
          <w:b w:val="0"/>
          <w:i w:val="0"/>
          <w:caps w:val="0"/>
          <w:color w:val="4A3C3B"/>
          <w:spacing w:val="0"/>
          <w:sz w:val="21"/>
          <w:szCs w:val="21"/>
          <w:shd w:val="clear" w:fill="FFFFFF"/>
        </w:rPr>
        <w:t>　　炎陵县教育局    </w:t>
      </w:r>
      <w:r>
        <w:rPr>
          <w:rFonts w:hint="eastAsia" w:ascii="宋体" w:hAnsi="宋体" w:eastAsia="宋体" w:cs="宋体"/>
          <w:b w:val="0"/>
          <w:i w:val="0"/>
          <w:caps w:val="0"/>
          <w:color w:val="4A3C3B"/>
          <w:spacing w:val="0"/>
          <w:sz w:val="21"/>
          <w:szCs w:val="21"/>
          <w:shd w:val="clear" w:fill="FFFFFF"/>
        </w:rPr>
        <w:br w:type="textWrapping"/>
      </w:r>
      <w:r>
        <w:rPr>
          <w:rFonts w:hint="eastAsia" w:ascii="宋体" w:hAnsi="宋体" w:eastAsia="宋体" w:cs="宋体"/>
          <w:b w:val="0"/>
          <w:i w:val="0"/>
          <w:caps w:val="0"/>
          <w:color w:val="4A3C3B"/>
          <w:spacing w:val="0"/>
          <w:sz w:val="21"/>
          <w:szCs w:val="21"/>
          <w:shd w:val="clear" w:fill="FFFFFF"/>
        </w:rPr>
        <w:t>　　2017年7月4日   </w:t>
      </w:r>
    </w:p>
    <w:p>
      <w:pPr>
        <w:pStyle w:val="2"/>
        <w:keepNext w:val="0"/>
        <w:keepLines w:val="0"/>
        <w:widowControl/>
        <w:suppressLineNumbers w:val="0"/>
        <w:shd w:val="clear" w:fill="FFFFFF"/>
        <w:spacing w:line="378" w:lineRule="atLeast"/>
        <w:ind w:left="0" w:firstLine="0"/>
        <w:rPr>
          <w:rFonts w:hint="eastAsia" w:ascii="宋体" w:hAnsi="宋体" w:eastAsia="宋体" w:cs="宋体"/>
          <w:b w:val="0"/>
          <w:i w:val="0"/>
          <w:caps w:val="0"/>
          <w:color w:val="4A3C3B"/>
          <w:spacing w:val="0"/>
          <w:sz w:val="21"/>
          <w:szCs w:val="21"/>
        </w:rPr>
      </w:pPr>
      <w:r>
        <w:rPr>
          <w:rFonts w:hint="eastAsia" w:ascii="宋体" w:hAnsi="宋体" w:eastAsia="宋体" w:cs="宋体"/>
          <w:b w:val="0"/>
          <w:i w:val="0"/>
          <w:caps w:val="0"/>
          <w:color w:val="4A3C3B"/>
          <w:spacing w:val="0"/>
          <w:sz w:val="21"/>
          <w:szCs w:val="21"/>
          <w:shd w:val="clear" w:fill="FFFFFF"/>
        </w:rPr>
        <w:t>　　附：《2017年炎陵县公开招聘教师资格复核人员名单》</w:t>
      </w:r>
    </w:p>
    <w:bookmarkEnd w:id="0"/>
    <w:p>
      <w:pPr>
        <w:pStyle w:val="2"/>
        <w:keepNext w:val="0"/>
        <w:keepLines w:val="0"/>
        <w:widowControl/>
        <w:suppressLineNumbers w:val="0"/>
        <w:shd w:val="clear" w:fill="FFFFFF"/>
        <w:spacing w:line="378" w:lineRule="atLeast"/>
        <w:ind w:left="0" w:firstLine="0"/>
        <w:rPr>
          <w:rFonts w:hint="eastAsia" w:ascii="宋体" w:hAnsi="宋体" w:eastAsia="宋体" w:cs="宋体"/>
          <w:b w:val="0"/>
          <w:i w:val="0"/>
          <w:caps w:val="0"/>
          <w:color w:val="4A3C3B"/>
          <w:spacing w:val="0"/>
          <w:sz w:val="21"/>
          <w:szCs w:val="21"/>
        </w:rPr>
      </w:pPr>
      <w:r>
        <w:rPr>
          <w:rFonts w:hint="eastAsia" w:ascii="宋体" w:hAnsi="宋体" w:eastAsia="宋体" w:cs="宋体"/>
          <w:b w:val="0"/>
          <w:i w:val="0"/>
          <w:caps w:val="0"/>
          <w:color w:val="4A3C3B"/>
          <w:spacing w:val="0"/>
          <w:sz w:val="21"/>
          <w:szCs w:val="21"/>
          <w:shd w:val="clear" w:fill="FFFFFF"/>
        </w:rPr>
        <w:t> </w:t>
      </w:r>
    </w:p>
    <w:tbl>
      <w:tblPr>
        <w:tblW w:w="8880" w:type="dxa"/>
        <w:tblInd w:w="0" w:type="dxa"/>
        <w:shd w:val="clear"/>
        <w:tblLayout w:type="fixed"/>
        <w:tblCellMar>
          <w:top w:w="0" w:type="dxa"/>
          <w:left w:w="0" w:type="dxa"/>
          <w:bottom w:w="0" w:type="dxa"/>
          <w:right w:w="0" w:type="dxa"/>
        </w:tblCellMar>
      </w:tblPr>
      <w:tblGrid>
        <w:gridCol w:w="1340"/>
        <w:gridCol w:w="1620"/>
        <w:gridCol w:w="1160"/>
        <w:gridCol w:w="1420"/>
        <w:gridCol w:w="1180"/>
        <w:gridCol w:w="1080"/>
        <w:gridCol w:w="1080"/>
      </w:tblGrid>
      <w:tr>
        <w:tblPrEx>
          <w:shd w:val="clear"/>
          <w:tblLayout w:type="fixed"/>
          <w:tblCellMar>
            <w:top w:w="0" w:type="dxa"/>
            <w:left w:w="0" w:type="dxa"/>
            <w:bottom w:w="0" w:type="dxa"/>
            <w:right w:w="0" w:type="dxa"/>
          </w:tblCellMar>
        </w:tblPrEx>
        <w:trPr>
          <w:trHeight w:val="720" w:hRule="atLeast"/>
        </w:trPr>
        <w:tc>
          <w:tcPr>
            <w:tcW w:w="8880" w:type="dxa"/>
            <w:gridSpan w:val="7"/>
            <w:tcBorders>
              <w:top w:val="nil"/>
              <w:left w:val="nil"/>
              <w:bottom w:val="nil"/>
              <w:right w:val="nil"/>
            </w:tcBorders>
            <w:shd w:val="clear"/>
            <w:vAlign w:val="center"/>
          </w:tcPr>
          <w:p>
            <w:pPr>
              <w:pStyle w:val="2"/>
              <w:keepNext w:val="0"/>
              <w:keepLines w:val="0"/>
              <w:widowControl/>
              <w:suppressLineNumbers w:val="0"/>
              <w:spacing w:line="23" w:lineRule="atLeast"/>
              <w:jc w:val="center"/>
            </w:pPr>
            <w:r>
              <w:rPr>
                <w:rStyle w:val="4"/>
                <w:rFonts w:hint="eastAsia" w:ascii="宋体" w:hAnsi="宋体" w:eastAsia="宋体" w:cs="宋体"/>
                <w:color w:val="4A3C3B"/>
                <w:sz w:val="24"/>
                <w:szCs w:val="24"/>
              </w:rPr>
              <w:t>2017年炎陵县公开招聘教师资格复核人员名单</w:t>
            </w:r>
          </w:p>
        </w:tc>
      </w:tr>
      <w:tr>
        <w:tblPrEx>
          <w:tblLayout w:type="fixed"/>
          <w:tblCellMar>
            <w:top w:w="0" w:type="dxa"/>
            <w:left w:w="0" w:type="dxa"/>
            <w:bottom w:w="0" w:type="dxa"/>
            <w:right w:w="0" w:type="dxa"/>
          </w:tblCellMar>
        </w:tblPrEx>
        <w:trPr>
          <w:trHeight w:val="405" w:hRule="atLeast"/>
        </w:trPr>
        <w:tc>
          <w:tcPr>
            <w:tcW w:w="1340" w:type="dxa"/>
            <w:tcBorders>
              <w:top w:val="single" w:color="000000" w:sz="4" w:space="0"/>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编号</w:t>
            </w:r>
          </w:p>
        </w:tc>
        <w:tc>
          <w:tcPr>
            <w:tcW w:w="1620" w:type="dxa"/>
            <w:tcBorders>
              <w:top w:val="single" w:color="000000" w:sz="4" w:space="0"/>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报考岗位</w:t>
            </w:r>
          </w:p>
        </w:tc>
        <w:tc>
          <w:tcPr>
            <w:tcW w:w="1160" w:type="dxa"/>
            <w:tcBorders>
              <w:top w:val="single" w:color="000000" w:sz="4" w:space="0"/>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姓名</w:t>
            </w:r>
          </w:p>
        </w:tc>
        <w:tc>
          <w:tcPr>
            <w:tcW w:w="1420" w:type="dxa"/>
            <w:tcBorders>
              <w:top w:val="single" w:color="000000" w:sz="4" w:space="0"/>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报考单位</w:t>
            </w:r>
          </w:p>
        </w:tc>
        <w:tc>
          <w:tcPr>
            <w:tcW w:w="1180" w:type="dxa"/>
            <w:tcBorders>
              <w:top w:val="single" w:color="000000" w:sz="4" w:space="0"/>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笔试成绩</w:t>
            </w:r>
          </w:p>
        </w:tc>
        <w:tc>
          <w:tcPr>
            <w:tcW w:w="1080" w:type="dxa"/>
            <w:tcBorders>
              <w:top w:val="single" w:color="000000" w:sz="4" w:space="0"/>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名次</w:t>
            </w:r>
          </w:p>
        </w:tc>
        <w:tc>
          <w:tcPr>
            <w:tcW w:w="1080" w:type="dxa"/>
            <w:tcBorders>
              <w:top w:val="single" w:color="auto" w:sz="4" w:space="0"/>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资格复核</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10102051005</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地理教师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程雪源</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64.90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10102050523</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地理教师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段顺成</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63.90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2</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10102050403</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地理教师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严海云</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60.30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3</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10102050614</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地理教师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韩金鹏</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58.40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4</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10102050103</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地理教师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严彩</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56.70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10102051315</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高中生物教师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易思奇</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县一中</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58.30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10102050603</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高中数学教师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李明福</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县一中</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53.20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10102050219</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高中数学教师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李亚芬</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县一中</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52.70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2</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10102051418</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高中英语教师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曾先发</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县一中</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62.70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10102050511</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高中英语教师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何柳</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县一中</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53.80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2</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10102050914</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高中语文教师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徐勤</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县一中</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68.80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10102050906</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化学教师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霍科峰</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62.10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10102051211</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历史教师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张彤欣</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60.70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10102050909</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历史教师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雷宇涛</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57.40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2</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10102051218</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历史教师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霍卫丹</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57.20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3</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10102051423</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历史教师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杨自勇</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52.50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4</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10102051430</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美术教师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张安酃</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67.90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10102050320</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美术教师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谭晶晶</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66.90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2</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10102050429</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美术教师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奥利君</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66.10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3</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10102050413</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美术教师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颜海玲</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65.20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4</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10102050225</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美术教师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朱钰莹</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64.20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10102051112</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美术教师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张丽萍</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63.60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10102050416</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美术教师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王欣雯</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62.50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7</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10102051125</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美术教师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李飞</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60.90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8</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10102050111</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美术教师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罗婧芳</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60.80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9</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10102051404</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美术教师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何书涛</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60.60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10102051501</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生物教师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潘宇慧</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61.80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10102050518</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数学教师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谢爱青</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72.80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10102051504</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数学教师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唐旭蓉</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72.70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2</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10102050919</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数学教师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曾宇虹</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70.50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3</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10102051302</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数学教师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马丽</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70.10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4</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10102050616</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数学教师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徐璐璐</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69.90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10102051503</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数学教师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刘司斯</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69.30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10102050307</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数学教师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刘炎</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67.00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7</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10102050926</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数学教师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文小青</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66.70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8</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10102050218</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数学教师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谭诚丽</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66.50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9</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10102051628</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数学教师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尹江</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65.50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10102050913</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体育教师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刘辉</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67.70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10102050824</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体育教师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杨纯</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66.40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2</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10102050828</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体育教师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钟珏</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64.30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3</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10102050606</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体育教师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肖文敏</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62.20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4</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10102051202</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体育教师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吴云鹂</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61.60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10102050228</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体育教师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郭亮平</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59.20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10102051624</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体育教师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段巧</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58.20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7</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10102050814</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体育教师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周济</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57.70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8</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10102050928</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物理教师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李酃</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62.80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10102051103</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物理教师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董文强</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57.20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2</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10102050229</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信息技术</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李柏林</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67.40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10102050329</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信息技术</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刁珊珊</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63.90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2</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10102050104</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信息技术</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罗昌</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47.60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3</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10102051022</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音乐教师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谭丽</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71.70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10102051629</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音乐教师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石吉飘</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70.90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2</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10102051605</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音乐教师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周腾希</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70.10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3</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10102051328</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音乐教师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陈苗苗</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69.20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4</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10102051312</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音乐教师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冯琦</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69.00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10102050311</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音乐教师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雷芝芝</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67.50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10102051110</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音乐教师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谭颂琴</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67.00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7</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10102050526</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音乐教师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陈林玉</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66.60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8</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10102050910</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音乐教师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刘琦</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66.00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9</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10102051228</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音乐教师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尹艳云</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65.50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并列10</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10102051529</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音乐教师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何小玲</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65.50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并列10</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10102051528</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何超男</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72.20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并列1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10102051215</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苏燕林</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72.20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并列1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10102051207</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吴密</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71.60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3</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10102050808</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段蓉</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69.60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4</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10102051116</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陈坤田</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68.60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10102050720</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王科艳</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68.10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并列6</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10102050524</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杨琴</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68.10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并列6</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10102050114</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唐文丽</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67.50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8</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10102050227</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郭定群</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67.30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9</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10102051309</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夏艳梅</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66.60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10102050927</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唐孜</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65.30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10102050617</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钟淑敏</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65.00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12</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10102050706</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曾娟云</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64.60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13</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10102050122</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刘燕飞</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64.30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并列14</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10102051325</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易美玲</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64.30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并列14</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10102050302</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段新春</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64.00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16</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10102051323</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刘平文</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63.80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17</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10102051416</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英语教师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李莎</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63.70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18</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10102050622</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幼儿教师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文成</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乡镇幼儿园</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66.10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10102051213</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幼儿教师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宋菲</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乡镇幼儿园</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65.70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2</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10102050316</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幼儿教师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陈芳</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乡镇幼儿园</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65.40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3</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10102051024</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幼儿教师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黄力</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乡镇幼儿园</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60.60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4</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10102050421</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语文教师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谭利勤</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70.80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10102051626</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语文教师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刘奇</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68.70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2</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10102051028</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语文教师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谭志娟</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66.30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3</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10102050209</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语文教师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尹婷婷</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65.80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4</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10102050513</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语文教师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彭雅霖</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65.40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5</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10102051402</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语文教师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杨莉莎</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65.30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10102051124</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语文教师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戴丹丹</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64.60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7</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10102051021</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语文教师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曾瑶</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63.60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8</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10102050711</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语文教师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谭敏敏</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62.50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并列9</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10102051223</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语文教师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邱晓娟</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62.50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并列9</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10102050726</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政治教师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宋洁</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67.30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r>
        <w:tblPrEx>
          <w:tblLayout w:type="fixed"/>
          <w:tblCellMar>
            <w:top w:w="0" w:type="dxa"/>
            <w:left w:w="0" w:type="dxa"/>
            <w:bottom w:w="0" w:type="dxa"/>
            <w:right w:w="0" w:type="dxa"/>
          </w:tblCellMar>
        </w:tblPrEx>
        <w:trPr>
          <w:trHeight w:val="405" w:hRule="atLeast"/>
        </w:trPr>
        <w:tc>
          <w:tcPr>
            <w:tcW w:w="1340" w:type="dxa"/>
            <w:tcBorders>
              <w:top w:val="nil"/>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10102050812</w:t>
            </w:r>
          </w:p>
        </w:tc>
        <w:tc>
          <w:tcPr>
            <w:tcW w:w="16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政治教师</w:t>
            </w:r>
          </w:p>
        </w:tc>
        <w:tc>
          <w:tcPr>
            <w:tcW w:w="116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李娜</w:t>
            </w:r>
          </w:p>
        </w:tc>
        <w:tc>
          <w:tcPr>
            <w:tcW w:w="142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义务教育学校</w:t>
            </w:r>
          </w:p>
        </w:tc>
        <w:tc>
          <w:tcPr>
            <w:tcW w:w="1180" w:type="dxa"/>
            <w:tcBorders>
              <w:top w:val="nil"/>
              <w:left w:val="nil"/>
              <w:bottom w:val="single" w:color="000000" w:sz="4" w:space="0"/>
              <w:right w:val="single" w:color="000000"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64.20</w:t>
            </w:r>
          </w:p>
        </w:tc>
        <w:tc>
          <w:tcPr>
            <w:tcW w:w="1080" w:type="dxa"/>
            <w:tcBorders>
              <w:top w:val="nil"/>
              <w:left w:val="nil"/>
              <w:bottom w:val="single" w:color="000000" w:sz="4" w:space="0"/>
              <w:right w:val="nil"/>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2</w:t>
            </w:r>
          </w:p>
        </w:tc>
        <w:tc>
          <w:tcPr>
            <w:tcW w:w="1080"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spacing w:line="23" w:lineRule="atLeast"/>
              <w:jc w:val="center"/>
            </w:pPr>
            <w:r>
              <w:rPr>
                <w:rFonts w:hint="eastAsia" w:ascii="宋体" w:hAnsi="宋体" w:eastAsia="宋体" w:cs="宋体"/>
                <w:color w:val="4A3C3B"/>
                <w:sz w:val="20"/>
                <w:szCs w:val="20"/>
              </w:rPr>
              <w:t>入围</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877716"/>
    <w:rsid w:val="5787771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2017-07-09T00:59:00Z</dcterms:created>
  <dc:creator>Administrator</dc:creator>
  <cp:lastModifiedBy>Administrator</cp:lastModifiedBy>
  <dcterms:modified xsi:type="dcterms:W3CDTF">2017-07-09T00:59:34Z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