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BECE6"/>
        <w:spacing w:before="0" w:beforeAutospacing="0" w:after="0" w:afterAutospacing="0" w:line="600" w:lineRule="atLeast"/>
        <w:ind w:left="0" w:right="0" w:firstLine="0"/>
        <w:jc w:val="center"/>
        <w:rPr>
          <w:rFonts w:ascii="黑体" w:hAnsi="宋体" w:eastAsia="黑体" w:cs="黑体"/>
          <w:b w:val="0"/>
          <w:i w:val="0"/>
          <w:caps w:val="0"/>
          <w:color w:val="FF6600"/>
          <w:spacing w:val="0"/>
          <w:sz w:val="27"/>
          <w:szCs w:val="27"/>
        </w:rPr>
      </w:pPr>
      <w:bookmarkStart w:id="0" w:name="_GoBack"/>
      <w:r>
        <w:rPr>
          <w:rFonts w:hint="eastAsia" w:ascii="黑体" w:hAnsi="宋体" w:eastAsia="黑体" w:cs="黑体"/>
          <w:b w:val="0"/>
          <w:i w:val="0"/>
          <w:caps w:val="0"/>
          <w:color w:val="FF6600"/>
          <w:spacing w:val="0"/>
          <w:sz w:val="27"/>
          <w:szCs w:val="27"/>
          <w:bdr w:val="none" w:color="auto" w:sz="0" w:space="0"/>
          <w:shd w:val="clear" w:fill="EBECE6"/>
        </w:rPr>
        <w:t>2017学年泉州市直部分公立学校（单位）专项公开招聘教师通告（二）</w:t>
      </w:r>
    </w:p>
    <w:bookmarkEnd w:id="0"/>
    <w:p>
      <w:pPr>
        <w:keepNext w:val="0"/>
        <w:keepLines w:val="0"/>
        <w:widowControl/>
        <w:suppressLineNumbers w:val="0"/>
        <w:jc w:val="left"/>
      </w:pPr>
      <w:r>
        <w:rPr>
          <w:rFonts w:hint="eastAsia" w:ascii="Arial" w:hAnsi="Arial" w:eastAsia="宋体" w:cs="Arial"/>
          <w:b w:val="0"/>
          <w:i w:val="0"/>
          <w:caps w:val="0"/>
          <w:color w:val="333333"/>
          <w:spacing w:val="0"/>
          <w:kern w:val="0"/>
          <w:sz w:val="21"/>
          <w:szCs w:val="21"/>
          <w:shd w:val="clear" w:fill="EBECE6"/>
          <w:lang w:val="en-US" w:eastAsia="zh-CN" w:bidi="ar"/>
        </w:rPr>
        <w:t>根据事业单位公开招聘工作人员有关规定，结合教学工作需要，泉州市教育局决定组织市直公立学校（单位）专项公开招聘教师工作，现将有关事项通告如下：</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一、招聘单位、岗位、人数及资格要求</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详见《2017学年泉州市直部分公立学校（单位）专项公开招聘教师岗位信息表（二）》（附件1）。</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二、招聘对象及条件</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（一）基本条件</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1.具有中华人民共和国国籍；</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2.坚持四项基本原则，热爱教育事业；</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3.遵纪守法、品行端正，具有敬业奉献精神；</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4.身体健康，符合福建省教师招考身体条件；</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5.取得与招聘岗位相一致的教师资格证；</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6.符合招聘岗位的各项资格条件;</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有下列情形之一的不得报考：①曾因犯罪受过刑事处罚或曾被开除公职的人员；②在近三年内被认定有人事考试作弊行为的人员；③现役军人；④普通高等院校全日制在读的非应届毕业生；⑤服务年限不满2年（含试用期）的公务员（含参照公务员法管理人员，下同），或招考时要求服务期且服务期未满的公务员，或公务员被辞退未满5年的；⑥法律法规规章规定不得报考的其他情形。</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报考者在报名时不是公务员，但在报名之后、聘用之前成为试用期内公务员的，取消其本次考试或聘用资格。</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报考者不得报考聘用后即构成回避关系的招聘岗位。</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在职人员报考时应征得具有人事管理权限部门的同意。</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（二）具体条件及要求</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1.岗位要求的"全日制普通院校学历"，是指考生通过参加国家统一招生考试，录取于经教育部批准的具有普通高等教育招生资格且执行国家普通高等教育统一招生计划的高等院校，并按教学计划完成学业后所取得的国家承认的学历。留学归国人员、香港或澳门地区学习人员以及取得国内院校与国外院校联合办学相关学历的人员，其学历认定按教育行政部门有关规定执行。岗位要求的"师范类毕业生"是指师范类专业毕业生（不含师范类院校非师专业毕业生）。</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2.报考人员取得的学历须在中国高等教育学生信息网（http://www.chsi.com.cn/）上可查询认证。招聘岗位有学位要求的，报考人员取得的学位须在中国学位与研究生教育信息网（http://www.cdgdc.edu.cn/）上可查询认证。</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sxwszy.fjedu.gov.cn/上电子注册并可进行查验。</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特别说明：福建省教育厅网站"辅修专业"便捷查询窗口http://fxzy.fjedu.gov.cn/电子注册的《辅修专业证书》，不作为报考岗位所需专业对应的学历和学位的查询依据。</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3.招聘岗位专业要求设置为具体专业名称的，所学专业与所列专业一致者方可报考;专业要求中的"××类"，以《福建省机关事业单位招考专业指导目录》(2017年)中"××类"所列专业的人员方可报考。报考者专业的确认，以毕业证书所署的专业为准。</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4.2017年应届毕业生最迟须于2017年8月31日前提供岗位要求的相关证书；其他报考人员的教师资格证书最迟须于2017年7月31日前提供，其他相关资格证书取得以及相关资历计算的截止时间为2017年7月20日。</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（三）招聘对象</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1.取得全日制普通高校研究生学历、硕士及以上学位，且年龄不超过35周岁（即1981年7月20日以后出生）。其中，未取得教师资格证的也可报考，但必须在聘用后一年内取得教师资格。</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2.教育部直属高校免费师范毕业生且年龄不超过35 周岁（即1981年7月20日以后出生）。</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3.符合下列各项条件的在职公办教师和符合下列条件且取得与岗位要求相一致的副高及以上职称的民办在职教师（须办理人事代理并缴交社保）：</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中学（含中职学校）：（1）年龄不超过45周岁（即1971年7月20日以后出生）；（2）本科及以上学历；（3）从事5年及以上中学教学工作；（4）具有较高的教学水平，并具备以下条件之一：县（区、市）级及以上学科带头人；市级及以上骨干教师或教坛新秀；参加市级及以上教学技能竞赛获三等奖及以上奖项。</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小学（含幼儿园）：（1）年龄不超过40周岁（即1976年7月20日以后出生）；（2）本科及以上学历；（3）从事5年及以上教学工作；（4）具有较高的教学水平，并具备以下条件之一：县（区、市）级及以上学科带头人；市级及以上骨干教师或教坛新秀；参加市级及以上教学技能竞赛获三等奖及以上奖项。</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4.北京师范大学、华东师范大学、华中师范大学、东北师范大学、陕西师范大学、西南大学等六所教育部属院校全日制普通本科优秀高校毕业生，取得学士学位，年龄不超过35周岁（即1981年7月20日以后出生）。</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三、招聘方式及报名</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第1-3类招聘对象采取现场报名方式进行招聘，报考人员应在规定的时间内到规定的地点提交相关报名材料报名，第4类招聘对象采取赴省外高校引进优秀高校毕业生的方式进行公开招聘，具体招聘工作由各招聘学校（单位）负责组织实施。</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（一）报名及现场确认时间、地点</w:t>
      </w:r>
      <w:r>
        <w:rPr>
          <w:rFonts w:hint="default" w:ascii="Arial" w:hAnsi="Arial" w:eastAsia="宋体" w:cs="Arial"/>
          <w:b w:val="0"/>
          <w:i w:val="0"/>
          <w:caps w:val="0"/>
          <w:color w:val="333333"/>
          <w:spacing w:val="0"/>
          <w:kern w:val="0"/>
          <w:sz w:val="21"/>
          <w:szCs w:val="21"/>
          <w:shd w:val="clear" w:fill="EBECE6"/>
          <w:lang w:val="en-US" w:eastAsia="zh-CN" w:bidi="ar"/>
        </w:rPr>
        <w:br w:type="textWrapping"/>
      </w:r>
      <w:r>
        <w:rPr>
          <w:rFonts w:hint="default" w:ascii="Arial" w:hAnsi="Arial" w:eastAsia="宋体" w:cs="Arial"/>
          <w:b w:val="0"/>
          <w:i w:val="0"/>
          <w:caps w:val="0"/>
          <w:color w:val="333333"/>
          <w:spacing w:val="0"/>
          <w:kern w:val="0"/>
          <w:sz w:val="21"/>
          <w:szCs w:val="21"/>
          <w:shd w:val="clear" w:fill="EBECE6"/>
          <w:lang w:val="en-US" w:eastAsia="zh-CN" w:bidi="ar"/>
        </w:rPr>
        <w:t>　　各招聘学校（单位）负责组织实施第1-3类招聘对象的报名及现场确认和赴省外高校引进优秀高校毕业生的报名和确认等工作，各招聘学校（单位）地址和联系电话如下，具体招聘时间由各学校（单位）另行通知，报考人员可登录各招聘学校（单位）门户网站查询。</w:t>
      </w:r>
    </w:p>
    <w:tbl>
      <w:tblPr>
        <w:tblW w:w="8000" w:type="dxa"/>
        <w:jc w:val="center"/>
        <w:tblCellSpacing w:w="0" w:type="dxa"/>
        <w:tblInd w:w="16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BECE6"/>
        <w:tblLayout w:type="fixed"/>
        <w:tblCellMar>
          <w:top w:w="0" w:type="dxa"/>
          <w:left w:w="0" w:type="dxa"/>
          <w:bottom w:w="0" w:type="dxa"/>
          <w:right w:w="0" w:type="dxa"/>
        </w:tblCellMar>
      </w:tblPr>
      <w:tblGrid>
        <w:gridCol w:w="3268"/>
        <w:gridCol w:w="493"/>
        <w:gridCol w:w="1503"/>
        <w:gridCol w:w="27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BECE6"/>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单位</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联系人</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联系电话</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地址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泉州华侨职业中专学校</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张老师</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0595-22762573</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福建省泉州市鲤城区北门街都督第巷2号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泉州第一中学</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黄发森</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0595-22787683</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泉州市学府路31号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泉州第三中学</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吴老师</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0595-22276695</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泉州市区东街菜巷20号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泉州市实验小学</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何老师</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0595-28987091</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泉州市县后街50号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泉州市第二实验小学</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陈老师</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0595-22939525</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丰泽区丰泽新村内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泉州市晋光小学</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庄钟慧</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0595-22251156</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泉州市南俊路32号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326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泉州幼儿师范高等专科学校附属东海湾实验幼儿园</w:t>
            </w:r>
          </w:p>
        </w:tc>
        <w:tc>
          <w:tcPr>
            <w:tcW w:w="49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吴老师</w:t>
            </w:r>
          </w:p>
        </w:tc>
        <w:tc>
          <w:tcPr>
            <w:tcW w:w="1503"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0595-22330628</w:t>
            </w:r>
          </w:p>
        </w:tc>
        <w:tc>
          <w:tcPr>
            <w:tcW w:w="27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泉州市丰泽区嘉祥路801号</w:t>
            </w:r>
          </w:p>
        </w:tc>
      </w:tr>
    </w:tbl>
    <w:p>
      <w:pPr>
        <w:pStyle w:val="4"/>
        <w:keepNext w:val="0"/>
        <w:keepLines w:val="0"/>
        <w:widowControl/>
        <w:suppressLineNumbers w:val="0"/>
        <w:shd w:val="clear" w:fill="EBECE6"/>
        <w:spacing w:before="75" w:beforeAutospacing="0" w:after="75" w:afterAutospacing="0" w:line="378"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shd w:val="clear" w:fill="EBECE6"/>
        </w:rPr>
        <w:t>　　（二）现场确认所需材料</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1.《2017学年泉州市直部分公立学校（单位）专项公开招聘教师岗位信息表》（附件2，用A4纸打印，并贴上近期一寸免冠相片，一式2份）；</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2.身份证、学历证书、学位证书及教师资格证（应届毕业生暂未发放的由所在学校提供可取得有关证书的证明，但8月31日前必须提供所有原件，否则不予聘用）原件及复印件；</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3.未就业毕业生应提供就业报到证；</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4.第3类招聘对象应提供工作年限证明材料原件，相关奖项或称号证明材料原件及复印件；第4类招聘对象须提供《就业推荐表》（含学校加盖公章的成绩单）原件及复印件；</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5.在职人员提供所在单位及主管部门出具的同意报考证明；</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6.岗位要求师范类毕业生的，需提供《就业推荐表》（含教育学、心理学成绩并学校加盖公章的成绩单）原件及复印件及学校出具的师范类毕业生证明原件；</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7.民办在职教师还应提供相应的职称、人事代理、社保证明材料；</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8.岗位要求的其他材料。</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（三）报考资格审查</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由招聘学校（单位）对报考者的资格条件进行初审，初审合格者确定为考试对象，由招聘学校（单位）通知考生参加考试。市教育局将在考试工作完成后对入围考生进行资格复审。资格条件的最终确认以人事行政部门的复核结果为准。</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（四）报名注意事项</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1.报考人员提交的报考信息应当真实、准确，若提供虚假报考信息的，一经查实，即取消应聘资格。对弄虚作假骗取考试资格的，将按有关规定予以处理。</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2.考生所填写的联系方式应准确无误，因联系方式有误而影响招聘考试的，后果由考生负责。</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五、考试</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考试采取笔试或面试、片段教学等方式进行，主要考核应聘对象的专业知识、教学能力等。考试的具体形式、内容和时间等由各招聘学校（单位）另行通知。考试成绩实行百分制，合格线为70分，未达到合格线者不予聘用。考试成绩在各学校网站公布，入围人员成绩在市教育局网站上公示7天。</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六、体检与考察</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（一）体检</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根据岗位招聘人数，在考核成绩合格线以上的考生中按高分到低分的顺序依次等额确定体检人选。体检按《福建省教师资格申请人员体检标准及办法》和《福建省教育厅关于调整申请认定幼儿园教师资格人员体检要求的通知》的标准执行，对体检结果有异议的考生，可在接到体检结论的7日内申请复检1次，复检医院由招聘单位主管部门指定，体检结果以复检结果为准。体检不合格或自动弃权的，可按成绩由高到低依次递补。</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（二）考察</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采取查阅档案、学历学位等资格条件验证、计生综治情况调查等方式对体检合格者的政治思想、道德品质、业务能力以及遵纪守法等情况进行全面考察，并对报考资格进行复查。考察不合格者不予聘用。</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七、公示与聘用</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考察合格者确定为拟聘用人选，在泉州教育信息网进行为期7个工作日的公示。公示期满不影响聘用的，经政府人事行政部门核准后，由用人单位按有关规定与考生签订聘用合同，实行为期三年的最低服务年限（含试用期一年）。试用期满经考核合格者，予以正式聘用；考核不合格者，取消其聘用资格。</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八、其他事项</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（一）本次招聘相关信息将通过市教育局和各招聘单位网站发布，应聘人员应及时关注市教育局和各招聘单位网站相关信息。</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（二）招聘结束后，若存在未完成招聘的空缺岗位且岗位条件无变化的，招聘学校可确定补充招聘报名时间并向社会公布，补充招聘的招聘方式及要求按本通告规定执行。</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（三）拟聘用人员实行为期三年的最低服务年限(含试用期)，最低服务年限内不允许通过调动方式调离所在学校或单位。</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（四）招聘工作全程接受市教育纪工委以及市人事行政部门监督。监督电话：0595-22798807，22119493。</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（五）未尽事宜由泉州市教育局负责解释。咨询电话：22766208。</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附件：</w:t>
      </w:r>
      <w:r>
        <w:rPr>
          <w:rFonts w:hint="eastAsia" w:ascii="宋体" w:hAnsi="宋体" w:eastAsia="宋体" w:cs="宋体"/>
          <w:b w:val="0"/>
          <w:i w:val="0"/>
          <w:caps w:val="0"/>
          <w:color w:val="FF0000"/>
          <w:spacing w:val="0"/>
          <w:sz w:val="21"/>
          <w:szCs w:val="21"/>
          <w:u w:val="none"/>
          <w:shd w:val="clear" w:fill="EBECE6"/>
        </w:rPr>
        <w:fldChar w:fldCharType="begin"/>
      </w:r>
      <w:r>
        <w:rPr>
          <w:rFonts w:hint="eastAsia" w:ascii="宋体" w:hAnsi="宋体" w:eastAsia="宋体" w:cs="宋体"/>
          <w:b w:val="0"/>
          <w:i w:val="0"/>
          <w:caps w:val="0"/>
          <w:color w:val="FF0000"/>
          <w:spacing w:val="0"/>
          <w:sz w:val="21"/>
          <w:szCs w:val="21"/>
          <w:u w:val="none"/>
          <w:shd w:val="clear" w:fill="EBECE6"/>
        </w:rPr>
        <w:instrText xml:space="preserve"> HYPERLINK "http://www.qzedu.cn/upload2017/20170721-2.doc" </w:instrText>
      </w:r>
      <w:r>
        <w:rPr>
          <w:rFonts w:hint="eastAsia" w:ascii="宋体" w:hAnsi="宋体" w:eastAsia="宋体" w:cs="宋体"/>
          <w:b w:val="0"/>
          <w:i w:val="0"/>
          <w:caps w:val="0"/>
          <w:color w:val="FF0000"/>
          <w:spacing w:val="0"/>
          <w:sz w:val="21"/>
          <w:szCs w:val="21"/>
          <w:u w:val="none"/>
          <w:shd w:val="clear" w:fill="EBECE6"/>
        </w:rPr>
        <w:fldChar w:fldCharType="separate"/>
      </w:r>
      <w:r>
        <w:rPr>
          <w:rStyle w:val="12"/>
          <w:rFonts w:hint="eastAsia" w:ascii="宋体" w:hAnsi="宋体" w:eastAsia="宋体" w:cs="宋体"/>
          <w:b w:val="0"/>
          <w:i w:val="0"/>
          <w:caps w:val="0"/>
          <w:color w:val="FF0000"/>
          <w:spacing w:val="0"/>
          <w:sz w:val="21"/>
          <w:szCs w:val="21"/>
          <w:u w:val="none"/>
          <w:shd w:val="clear" w:fill="EBECE6"/>
        </w:rPr>
        <w:t>1.2017学年泉州市直部分公立学校（单位）专项公开招聘教师岗位信息表（二）</w:t>
      </w:r>
      <w:r>
        <w:rPr>
          <w:rFonts w:hint="eastAsia" w:ascii="宋体" w:hAnsi="宋体" w:eastAsia="宋体" w:cs="宋体"/>
          <w:b w:val="0"/>
          <w:i w:val="0"/>
          <w:caps w:val="0"/>
          <w:color w:val="FF0000"/>
          <w:spacing w:val="0"/>
          <w:sz w:val="21"/>
          <w:szCs w:val="21"/>
          <w:u w:val="none"/>
          <w:shd w:val="clear" w:fill="EBECE6"/>
        </w:rPr>
        <w:fldChar w:fldCharType="end"/>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　　　　　2.泉州市直部分公立学校（单位）专项公开招聘教师报名登记表</w:t>
      </w:r>
    </w:p>
    <w:p>
      <w:pPr>
        <w:pStyle w:val="4"/>
        <w:keepNext w:val="0"/>
        <w:keepLines w:val="0"/>
        <w:widowControl/>
        <w:suppressLineNumbers w:val="0"/>
        <w:shd w:val="clear" w:fill="EBECE6"/>
        <w:spacing w:before="75" w:beforeAutospacing="0" w:after="75" w:afterAutospacing="0" w:line="378" w:lineRule="atLeast"/>
        <w:ind w:left="0" w:firstLine="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shd w:val="clear" w:fill="EBECE6"/>
        </w:rPr>
        <w:t>泉州市教育局</w:t>
      </w:r>
      <w:r>
        <w:rPr>
          <w:rFonts w:hint="eastAsia" w:ascii="宋体" w:hAnsi="宋体" w:eastAsia="宋体" w:cs="宋体"/>
          <w:b w:val="0"/>
          <w:i w:val="0"/>
          <w:caps w:val="0"/>
          <w:color w:val="333333"/>
          <w:spacing w:val="0"/>
          <w:sz w:val="21"/>
          <w:szCs w:val="21"/>
          <w:shd w:val="clear" w:fill="EBECE6"/>
        </w:rPr>
        <w:br w:type="textWrapping"/>
      </w:r>
      <w:r>
        <w:rPr>
          <w:rFonts w:hint="eastAsia" w:ascii="宋体" w:hAnsi="宋体" w:eastAsia="宋体" w:cs="宋体"/>
          <w:b w:val="0"/>
          <w:i w:val="0"/>
          <w:caps w:val="0"/>
          <w:color w:val="333333"/>
          <w:spacing w:val="0"/>
          <w:sz w:val="21"/>
          <w:szCs w:val="21"/>
          <w:shd w:val="clear" w:fill="EBECE6"/>
        </w:rPr>
        <w:t>2017年7月20日</w:t>
      </w:r>
    </w:p>
    <w:p>
      <w:pPr>
        <w:pStyle w:val="4"/>
        <w:keepNext w:val="0"/>
        <w:keepLines w:val="0"/>
        <w:widowControl/>
        <w:suppressLineNumbers w:val="0"/>
        <w:shd w:val="clear" w:fill="EBECE6"/>
        <w:spacing w:before="75" w:beforeAutospacing="0" w:after="75" w:afterAutospacing="0" w:line="378"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shd w:val="clear" w:fill="EBECE6"/>
        </w:rPr>
        <w:t>　　</w:t>
      </w:r>
      <w:r>
        <w:rPr>
          <w:rStyle w:val="6"/>
          <w:rFonts w:hint="eastAsia" w:ascii="宋体" w:hAnsi="宋体" w:eastAsia="宋体" w:cs="宋体"/>
          <w:i w:val="0"/>
          <w:caps w:val="0"/>
          <w:color w:val="333333"/>
          <w:spacing w:val="0"/>
          <w:sz w:val="21"/>
          <w:szCs w:val="21"/>
          <w:shd w:val="clear" w:fill="EBECE6"/>
        </w:rPr>
        <w:t>附件1：2017学年泉州市直部分公立学校（单位）专项公开招聘教师岗位信息表（二）</w:t>
      </w:r>
    </w:p>
    <w:tbl>
      <w:tblPr>
        <w:tblW w:w="10494" w:type="dxa"/>
        <w:jc w:val="center"/>
        <w:tblCellSpacing w:w="0" w:type="dxa"/>
        <w:tblInd w:w="-107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BECE6"/>
        <w:tblLayout w:type="fixed"/>
        <w:tblCellMar>
          <w:top w:w="0" w:type="dxa"/>
          <w:left w:w="0" w:type="dxa"/>
          <w:bottom w:w="0" w:type="dxa"/>
          <w:right w:w="0" w:type="dxa"/>
        </w:tblCellMar>
      </w:tblPr>
      <w:tblGrid>
        <w:gridCol w:w="512"/>
        <w:gridCol w:w="1118"/>
        <w:gridCol w:w="807"/>
        <w:gridCol w:w="481"/>
        <w:gridCol w:w="574"/>
        <w:gridCol w:w="574"/>
        <w:gridCol w:w="3727"/>
        <w:gridCol w:w="528"/>
        <w:gridCol w:w="730"/>
        <w:gridCol w:w="807"/>
        <w:gridCol w:w="6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BECE6"/>
          <w:tblLayout w:type="fixed"/>
          <w:tblCellMar>
            <w:top w:w="0" w:type="dxa"/>
            <w:left w:w="0" w:type="dxa"/>
            <w:bottom w:w="0" w:type="dxa"/>
            <w:right w:w="0" w:type="dxa"/>
          </w:tblCellMar>
        </w:tblPrEx>
        <w:trPr>
          <w:trHeight w:val="375" w:hRule="atLeast"/>
          <w:tblCellSpacing w:w="0" w:type="dxa"/>
          <w:jc w:val="center"/>
        </w:trPr>
        <w:tc>
          <w:tcPr>
            <w:tcW w:w="512"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岗位代码</w:t>
            </w:r>
          </w:p>
        </w:tc>
        <w:tc>
          <w:tcPr>
            <w:tcW w:w="1118"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招聘单位</w:t>
            </w:r>
          </w:p>
        </w:tc>
        <w:tc>
          <w:tcPr>
            <w:tcW w:w="807"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招聘岗位</w:t>
            </w:r>
          </w:p>
        </w:tc>
        <w:tc>
          <w:tcPr>
            <w:tcW w:w="481"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招聘</w:t>
            </w:r>
            <w:r>
              <w:rPr>
                <w:rFonts w:hint="default" w:ascii="Arial" w:hAnsi="Arial" w:eastAsia="宋体" w:cs="Arial"/>
                <w:b w:val="0"/>
                <w:i w:val="0"/>
                <w:caps w:val="0"/>
                <w:color w:val="333333"/>
                <w:spacing w:val="0"/>
                <w:kern w:val="0"/>
                <w:sz w:val="21"/>
                <w:szCs w:val="21"/>
                <w:lang w:val="en-US" w:eastAsia="zh-CN" w:bidi="ar"/>
              </w:rPr>
              <w:br w:type="textWrapping"/>
            </w:r>
            <w:r>
              <w:rPr>
                <w:rFonts w:hint="default" w:ascii="Arial" w:hAnsi="Arial" w:eastAsia="宋体" w:cs="Arial"/>
                <w:b w:val="0"/>
                <w:i w:val="0"/>
                <w:caps w:val="0"/>
                <w:color w:val="333333"/>
                <w:spacing w:val="0"/>
                <w:kern w:val="0"/>
                <w:sz w:val="21"/>
                <w:szCs w:val="21"/>
                <w:lang w:val="en-US" w:eastAsia="zh-CN" w:bidi="ar"/>
              </w:rPr>
              <w:t>人数</w:t>
            </w:r>
          </w:p>
        </w:tc>
        <w:tc>
          <w:tcPr>
            <w:tcW w:w="6940" w:type="dxa"/>
            <w:gridSpan w:val="6"/>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所 需 资 格 条 件</w:t>
            </w:r>
          </w:p>
        </w:tc>
        <w:tc>
          <w:tcPr>
            <w:tcW w:w="636"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tblCellSpacing w:w="0" w:type="dxa"/>
          <w:jc w:val="center"/>
        </w:trPr>
        <w:tc>
          <w:tcPr>
            <w:tcW w:w="512"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1118"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807"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481"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574"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性别</w:t>
            </w:r>
          </w:p>
        </w:tc>
        <w:tc>
          <w:tcPr>
            <w:tcW w:w="574"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户籍要求</w:t>
            </w:r>
          </w:p>
        </w:tc>
        <w:tc>
          <w:tcPr>
            <w:tcW w:w="3727"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专业</w:t>
            </w:r>
          </w:p>
        </w:tc>
        <w:tc>
          <w:tcPr>
            <w:tcW w:w="528"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学历</w:t>
            </w:r>
            <w:r>
              <w:rPr>
                <w:rFonts w:hint="default" w:ascii="Arial" w:hAnsi="Arial" w:eastAsia="宋体" w:cs="Arial"/>
                <w:b w:val="0"/>
                <w:i w:val="0"/>
                <w:caps w:val="0"/>
                <w:color w:val="333333"/>
                <w:spacing w:val="0"/>
                <w:kern w:val="0"/>
                <w:sz w:val="21"/>
                <w:szCs w:val="21"/>
                <w:lang w:val="en-US" w:eastAsia="zh-CN" w:bidi="ar"/>
              </w:rPr>
              <w:br w:type="textWrapping"/>
            </w:r>
            <w:r>
              <w:rPr>
                <w:rFonts w:hint="default" w:ascii="Arial" w:hAnsi="Arial" w:eastAsia="宋体" w:cs="Arial"/>
                <w:b w:val="0"/>
                <w:i w:val="0"/>
                <w:caps w:val="0"/>
                <w:color w:val="333333"/>
                <w:spacing w:val="0"/>
                <w:kern w:val="0"/>
                <w:sz w:val="21"/>
                <w:szCs w:val="21"/>
                <w:lang w:val="en-US" w:eastAsia="zh-CN" w:bidi="ar"/>
              </w:rPr>
              <w:t>类别</w:t>
            </w:r>
          </w:p>
        </w:tc>
        <w:tc>
          <w:tcPr>
            <w:tcW w:w="730"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是否要求师范类</w:t>
            </w:r>
          </w:p>
        </w:tc>
        <w:tc>
          <w:tcPr>
            <w:tcW w:w="807" w:type="dxa"/>
            <w:vMerge w:val="restart"/>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其他条件</w:t>
            </w:r>
          </w:p>
        </w:tc>
        <w:tc>
          <w:tcPr>
            <w:tcW w:w="636" w:type="dxa"/>
            <w:vMerge w:val="continue"/>
            <w:shd w:val="clear" w:color="auto" w:fill="EBECE6"/>
            <w:vAlign w:val="center"/>
          </w:tcPr>
          <w:p>
            <w:pPr>
              <w:rPr>
                <w:rFonts w:hint="default" w:ascii="Arial" w:hAnsi="Arial" w:cs="Arial"/>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5" w:hRule="atLeast"/>
          <w:tblCellSpacing w:w="0" w:type="dxa"/>
          <w:jc w:val="center"/>
        </w:trPr>
        <w:tc>
          <w:tcPr>
            <w:tcW w:w="512"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1118"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807"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481"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574"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574"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3727"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528"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730"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807" w:type="dxa"/>
            <w:vMerge w:val="continue"/>
            <w:shd w:val="clear" w:color="auto" w:fill="EBECE6"/>
            <w:vAlign w:val="center"/>
          </w:tcPr>
          <w:p>
            <w:pPr>
              <w:rPr>
                <w:rFonts w:hint="default" w:ascii="Arial" w:hAnsi="Arial" w:cs="Arial"/>
                <w:b w:val="0"/>
                <w:i w:val="0"/>
                <w:caps w:val="0"/>
                <w:color w:val="333333"/>
                <w:spacing w:val="0"/>
                <w:sz w:val="21"/>
                <w:szCs w:val="21"/>
              </w:rPr>
            </w:pPr>
          </w:p>
        </w:tc>
        <w:tc>
          <w:tcPr>
            <w:tcW w:w="636" w:type="dxa"/>
            <w:vMerge w:val="continue"/>
            <w:shd w:val="clear" w:color="auto" w:fill="EBECE6"/>
            <w:vAlign w:val="center"/>
          </w:tcPr>
          <w:p>
            <w:pPr>
              <w:rPr>
                <w:rFonts w:hint="default" w:ascii="Arial" w:hAnsi="Arial" w:cs="Arial"/>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B01</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泉州华侨职业中专学校</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全日制普通院校</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学士及以上学位</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B02</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泉州华侨职业中专学校</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体育教师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体育教育，运动训练，社会体育，体育教育训练学，体育硕士，竞技体育，学科教学（体育）</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全日制普通院校</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学士及以上学位</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B03</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泉州华侨职业中专学校</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自动化专业教师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电气自动化技术，电气工程及其自动化，自动化，信息科学技术，信息技术应用，智能科学与技术，电气信息工程，光电信息工程，数据通信与网络系统，通信工程，通信技术，通信与信息系统，信号与信息处理，电子与通信工程，信息与通信工程，物联网工程，信息与计算机科学，信息系统，信息管理与信息系统，信息与计算科学</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全日制普通院校</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学士及以上学位</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B04</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泉州华侨职业中专学校</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语文教师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中国语言文学类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全日制普通院校</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学士及以上学位</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B05</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泉州第一中学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物理教师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2</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物理学类、物理教育、教育学类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B06</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泉州第三中学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信息技术教师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计算机科学与技术类、计算机信息管理类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兼任电教人员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B07</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3</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数学类、小学教育</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B08</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科学教师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科学教育、物理教育、化学教育、生物教育、地理教育、综合理科教育、学科教育（科学）     </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B09</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美术教师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美术、美术学、美术教育、学科教学（美术）、绘画、艺术教育、</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B10</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体育教师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体育学类、教育学类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足球特长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B11</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泉州市晋光小学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语文教师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教育学类、中国语言文学类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B12</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泉州市第二实验小学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英语教师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外国语言文学类(英语方向)</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B13</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泉州市第二实验小学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语文教师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语文教育、 学科教育（语文）、汉（中国）语言文学（教育）、小学教育、</w:t>
            </w:r>
            <w:r>
              <w:rPr>
                <w:rFonts w:hint="default" w:ascii="Arial" w:hAnsi="Arial" w:eastAsia="宋体" w:cs="Arial"/>
                <w:b w:val="0"/>
                <w:i w:val="0"/>
                <w:caps w:val="0"/>
                <w:color w:val="333333"/>
                <w:spacing w:val="0"/>
                <w:kern w:val="0"/>
                <w:sz w:val="21"/>
                <w:szCs w:val="21"/>
                <w:lang w:val="en-US" w:eastAsia="zh-CN" w:bidi="ar"/>
              </w:rPr>
              <w:br w:type="textWrapping"/>
            </w:r>
            <w:r>
              <w:rPr>
                <w:rFonts w:hint="default" w:ascii="Arial" w:hAnsi="Arial" w:eastAsia="宋体" w:cs="Arial"/>
                <w:b w:val="0"/>
                <w:i w:val="0"/>
                <w:caps w:val="0"/>
                <w:color w:val="333333"/>
                <w:spacing w:val="0"/>
                <w:kern w:val="0"/>
                <w:sz w:val="21"/>
                <w:szCs w:val="21"/>
                <w:lang w:val="en-US" w:eastAsia="zh-CN" w:bidi="ar"/>
              </w:rPr>
              <w:t>汉语国际教育硕士 </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有书法特长者优先考虑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B14</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泉州市第二实验小学</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数学类、小学教育、初等教育、综合理科教育</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兼任会计工作，有会计证优先考虑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B15</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泉州幼儿师范高等专科学校附属东海湾实验幼儿园</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2</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体育学类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第一学历须为全日制大专及以上</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B16</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泉州幼儿师范高等专科学校附属东海湾实验幼儿园</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艺术设计类</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第一学历须为全日制大专及以上</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B17</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泉州幼儿师范高等专科学校附属东海湾实验幼儿园</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1</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学前教育（早教方向）、早期教育</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第一学历须为师范类全日制大专及以上</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tblCellSpacing w:w="0" w:type="dxa"/>
          <w:jc w:val="center"/>
        </w:trPr>
        <w:tc>
          <w:tcPr>
            <w:tcW w:w="512"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B18</w:t>
            </w:r>
          </w:p>
        </w:tc>
        <w:tc>
          <w:tcPr>
            <w:tcW w:w="111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泉州幼儿师范高等专科学校附属东海湾实验幼儿园</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学前教育教师</w:t>
            </w:r>
          </w:p>
        </w:tc>
        <w:tc>
          <w:tcPr>
            <w:tcW w:w="481"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2</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574"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372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学前教育（学）</w:t>
            </w:r>
          </w:p>
        </w:tc>
        <w:tc>
          <w:tcPr>
            <w:tcW w:w="528"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730"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不限</w:t>
            </w:r>
          </w:p>
        </w:tc>
        <w:tc>
          <w:tcPr>
            <w:tcW w:w="807"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第一学历须为师范类全日制大专及以上</w:t>
            </w:r>
          </w:p>
        </w:tc>
        <w:tc>
          <w:tcPr>
            <w:tcW w:w="636" w:type="dxa"/>
            <w:shd w:val="clear" w:color="auto" w:fill="EBECE6"/>
            <w:vAlign w:val="center"/>
          </w:tcPr>
          <w:p>
            <w:pPr>
              <w:keepNext w:val="0"/>
              <w:keepLines w:val="0"/>
              <w:widowControl/>
              <w:suppressLineNumbers w:val="0"/>
              <w:spacing w:line="300" w:lineRule="atLeast"/>
              <w:ind w:left="0" w:firstLine="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00E4A"/>
    <w:rsid w:val="2F4C3F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kern w:val="0"/>
      <w:sz w:val="18"/>
      <w:szCs w:val="18"/>
      <w:lang w:val="en-US" w:eastAsia="zh-CN" w:bidi="ar"/>
    </w:rPr>
  </w:style>
  <w:style w:type="character" w:styleId="6">
    <w:name w:val="Strong"/>
    <w:basedOn w:val="5"/>
    <w:qFormat/>
    <w:uiPriority w:val="0"/>
    <w:rPr>
      <w:b/>
    </w:rPr>
  </w:style>
  <w:style w:type="character" w:styleId="7">
    <w:name w:val="FollowedHyperlink"/>
    <w:basedOn w:val="5"/>
    <w:qFormat/>
    <w:uiPriority w:val="0"/>
    <w:rPr>
      <w:color w:val="434343"/>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Acronym"/>
    <w:basedOn w:val="5"/>
    <w:qFormat/>
    <w:uiPriority w:val="0"/>
  </w:style>
  <w:style w:type="character" w:styleId="11">
    <w:name w:val="HTML Variable"/>
    <w:basedOn w:val="5"/>
    <w:qFormat/>
    <w:uiPriority w:val="0"/>
  </w:style>
  <w:style w:type="character" w:styleId="12">
    <w:name w:val="Hyperlink"/>
    <w:basedOn w:val="5"/>
    <w:qFormat/>
    <w:uiPriority w:val="0"/>
    <w:rPr>
      <w:color w:val="434343"/>
      <w:u w:val="none"/>
    </w:rPr>
  </w:style>
  <w:style w:type="character" w:styleId="13">
    <w:name w:val="HTML Code"/>
    <w:basedOn w:val="5"/>
    <w:qFormat/>
    <w:uiPriority w:val="0"/>
    <w:rPr>
      <w:rFonts w:hint="eastAsia" w:ascii="微软雅黑" w:hAnsi="微软雅黑" w:eastAsia="微软雅黑" w:cs="微软雅黑"/>
      <w:sz w:val="18"/>
      <w:szCs w:val="18"/>
    </w:rPr>
  </w:style>
  <w:style w:type="character" w:styleId="14">
    <w:name w:val="HTML Cite"/>
    <w:basedOn w:val="5"/>
    <w:qFormat/>
    <w:uiPriority w:val="0"/>
  </w:style>
  <w:style w:type="character" w:customStyle="1" w:styleId="16">
    <w:name w:val="sx"/>
    <w:basedOn w:val="5"/>
    <w:qFormat/>
    <w:uiPriority w:val="0"/>
  </w:style>
  <w:style w:type="character" w:customStyle="1" w:styleId="17">
    <w:name w:val="hj-easyread-speakerprocesser-position-action-icon"/>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2017-07-20T10:22:00Z</dcterms:created>
  <dc:creator>Administrator</dc:creator>
  <cp:lastModifiedBy>Administrator</cp:lastModifiedBy>
  <dcterms:modified xsi:type="dcterms:W3CDTF">2017-07-21T13:36:02Z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