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napToGrid w:val="0"/>
        <w:spacing w:before="0" w:beforeAutospacing="0" w:after="0" w:afterAutospacing="0" w:line="540" w:lineRule="exact"/>
        <w:ind w:left="0" w:right="0"/>
        <w:jc w:val="center"/>
      </w:pPr>
      <w:r>
        <w:rPr>
          <w:rFonts w:ascii="黑体" w:hAnsi="宋体" w:eastAsia="黑体" w:cs="黑体"/>
          <w:color w:val="000000"/>
          <w:kern w:val="0"/>
          <w:sz w:val="44"/>
          <w:szCs w:val="44"/>
          <w:u w:val="none"/>
          <w:lang w:val="en-US" w:eastAsia="zh-CN" w:bidi="ar"/>
        </w:rPr>
        <w:t>阜平县人力资源和社会保障局</w:t>
      </w:r>
    </w:p>
    <w:p>
      <w:pPr>
        <w:keepNext w:val="0"/>
        <w:keepLines w:val="0"/>
        <w:widowControl/>
        <w:suppressLineNumbers w:val="0"/>
        <w:snapToGrid w:val="0"/>
        <w:spacing w:before="0" w:beforeAutospacing="0" w:after="0" w:afterAutospacing="0" w:line="540" w:lineRule="exact"/>
        <w:ind w:left="0" w:right="0"/>
        <w:jc w:val="center"/>
      </w:pPr>
      <w:r>
        <w:rPr>
          <w:rFonts w:hint="eastAsia" w:ascii="黑体" w:hAnsi="宋体" w:eastAsia="黑体" w:cs="黑体"/>
          <w:color w:val="000000"/>
          <w:kern w:val="0"/>
          <w:sz w:val="44"/>
          <w:szCs w:val="44"/>
          <w:u w:val="none"/>
          <w:lang w:val="en-US" w:eastAsia="zh-CN" w:bidi="ar"/>
        </w:rPr>
        <w:t>关于公开选聘</w:t>
      </w:r>
      <w:r>
        <w:rPr>
          <w:rFonts w:hint="eastAsia" w:ascii="宋体" w:hAnsi="宋体" w:eastAsia="宋体" w:cs="宋体"/>
          <w:b/>
          <w:bCs w:val="0"/>
          <w:color w:val="000000"/>
          <w:kern w:val="0"/>
          <w:sz w:val="44"/>
          <w:szCs w:val="44"/>
          <w:u w:val="none"/>
          <w:lang w:val="en-US" w:eastAsia="zh-CN" w:bidi="ar"/>
        </w:rPr>
        <w:t>保师附校白河分校教师</w:t>
      </w:r>
      <w:r>
        <w:rPr>
          <w:rFonts w:hint="eastAsia" w:ascii="黑体" w:hAnsi="宋体" w:eastAsia="黑体" w:cs="黑体"/>
          <w:color w:val="000000"/>
          <w:kern w:val="0"/>
          <w:sz w:val="44"/>
          <w:szCs w:val="44"/>
          <w:u w:val="none"/>
          <w:lang w:val="en-US" w:eastAsia="zh-CN" w:bidi="ar"/>
        </w:rPr>
        <w:t>的</w:t>
      </w:r>
    </w:p>
    <w:p>
      <w:pPr>
        <w:keepNext w:val="0"/>
        <w:keepLines w:val="0"/>
        <w:widowControl/>
        <w:suppressLineNumbers w:val="0"/>
        <w:snapToGrid w:val="0"/>
        <w:spacing w:before="0" w:beforeAutospacing="0" w:after="0" w:afterAutospacing="0" w:line="540" w:lineRule="exact"/>
        <w:ind w:left="0" w:right="0"/>
        <w:jc w:val="center"/>
      </w:pPr>
      <w:r>
        <w:rPr>
          <w:rFonts w:hint="eastAsia" w:ascii="宋体" w:hAnsi="宋体" w:eastAsia="宋体" w:cs="黑体"/>
          <w:b/>
          <w:bCs w:val="0"/>
          <w:color w:val="000000"/>
          <w:spacing w:val="-54"/>
          <w:kern w:val="0"/>
          <w:sz w:val="44"/>
          <w:szCs w:val="44"/>
          <w:u w:val="none"/>
          <w:lang w:val="en-US" w:eastAsia="zh-CN" w:bidi="ar"/>
        </w:rPr>
        <w:t>公    告</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ascii="仿宋_GB2312" w:hAnsi="仿宋_GB2312" w:eastAsia="仿宋_GB2312" w:cs="仿宋_GB2312"/>
          <w:color w:val="000000"/>
          <w:kern w:val="0"/>
          <w:sz w:val="32"/>
          <w:szCs w:val="32"/>
          <w:u w:val="none"/>
          <w:lang w:val="en-US" w:eastAsia="zh-CN" w:bidi="ar"/>
        </w:rPr>
        <w:t>阜平县保师附校白河分校是我县新建的高标准的九年一贯制学校。为把学校建设成一流名校，真正选拔出素质高、业务硬的优秀教师</w:t>
      </w:r>
      <w:r>
        <w:rPr>
          <w:rFonts w:hint="eastAsia" w:ascii="仿宋_GB2312" w:hAnsi="仿宋_GB2312" w:eastAsia="仿宋_GB2312" w:cs="仿宋_GB2312"/>
          <w:color w:val="000000"/>
          <w:kern w:val="0"/>
          <w:sz w:val="32"/>
          <w:szCs w:val="30"/>
          <w:u w:val="none"/>
          <w:lang w:val="en-US" w:eastAsia="zh-CN" w:bidi="ar"/>
        </w:rPr>
        <w:t>，</w:t>
      </w:r>
      <w:bookmarkStart w:id="0" w:name="_GoBack"/>
      <w:bookmarkEnd w:id="0"/>
      <w:r>
        <w:rPr>
          <w:rFonts w:hint="eastAsia" w:ascii="仿宋_GB2312" w:hAnsi="仿宋_GB2312" w:eastAsia="仿宋_GB2312" w:cs="仿宋_GB2312"/>
          <w:color w:val="000000"/>
          <w:kern w:val="0"/>
          <w:sz w:val="32"/>
          <w:szCs w:val="32"/>
          <w:u w:val="none"/>
          <w:lang w:val="en-US" w:eastAsia="zh-CN" w:bidi="ar"/>
        </w:rPr>
        <w:t>经县政府批准，面向社会公开选聘白河学校任课教师。</w:t>
      </w:r>
      <w:r>
        <w:rPr>
          <w:rFonts w:ascii="仿宋" w:hAnsi="仿宋" w:eastAsia="仿宋" w:cs="仿宋"/>
          <w:color w:val="000000"/>
          <w:kern w:val="0"/>
          <w:sz w:val="32"/>
          <w:szCs w:val="24"/>
          <w:u w:val="none"/>
          <w:lang w:val="en-US" w:eastAsia="zh-CN" w:bidi="ar"/>
        </w:rPr>
        <w:t>现将</w:t>
      </w:r>
      <w:r>
        <w:rPr>
          <w:rFonts w:hint="eastAsia" w:ascii="仿宋" w:hAnsi="仿宋" w:eastAsia="仿宋" w:cs="仿宋"/>
          <w:color w:val="000000"/>
          <w:kern w:val="0"/>
          <w:sz w:val="32"/>
          <w:szCs w:val="32"/>
          <w:u w:val="none"/>
          <w:lang w:val="en-US" w:eastAsia="zh-CN" w:bidi="ar"/>
        </w:rPr>
        <w:t xml:space="preserve">有关事项公告如下： </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黑体" w:hAnsi="宋体" w:eastAsia="黑体" w:cs="黑体"/>
          <w:color w:val="000000"/>
          <w:kern w:val="0"/>
          <w:sz w:val="32"/>
          <w:szCs w:val="24"/>
          <w:u w:val="none"/>
          <w:lang w:val="en-US" w:eastAsia="zh-CN" w:bidi="ar"/>
        </w:rPr>
        <w:t>一、选聘方式及原则</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24"/>
          <w:u w:val="none"/>
          <w:lang w:val="en-US" w:eastAsia="zh-CN" w:bidi="ar"/>
        </w:rPr>
        <w:t>1、本次为统一选聘，采取笔试和面试相结合的方法进行。</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24"/>
          <w:u w:val="none"/>
          <w:lang w:val="en-US" w:eastAsia="zh-CN" w:bidi="ar"/>
        </w:rPr>
        <w:t>2、坚持德才兼备及民主、公开、竟争、择优原则。</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黑体" w:hAnsi="宋体" w:eastAsia="黑体" w:cs="黑体"/>
          <w:color w:val="000000"/>
          <w:kern w:val="0"/>
          <w:sz w:val="32"/>
          <w:szCs w:val="32"/>
          <w:u w:val="none"/>
          <w:lang w:val="en-US" w:eastAsia="zh-CN" w:bidi="ar"/>
        </w:rPr>
        <w:t>二、选聘岗位及名额</w:t>
      </w:r>
    </w:p>
    <w:p>
      <w:pPr>
        <w:keepNext w:val="0"/>
        <w:keepLines w:val="0"/>
        <w:widowControl/>
        <w:suppressLineNumbers w:val="0"/>
        <w:snapToGrid w:val="0"/>
        <w:spacing w:before="0" w:beforeAutospacing="0" w:after="0" w:afterAutospacing="0" w:line="560" w:lineRule="exact"/>
        <w:ind w:left="0" w:right="0" w:firstLine="640" w:firstLineChars="200"/>
        <w:jc w:val="left"/>
      </w:pPr>
      <w:r>
        <w:rPr>
          <w:rFonts w:hint="eastAsia" w:ascii="仿宋_GB2312" w:hAnsi="宋体" w:eastAsia="仿宋_GB2312" w:cs="宋体"/>
          <w:color w:val="000000"/>
          <w:kern w:val="0"/>
          <w:sz w:val="32"/>
          <w:szCs w:val="32"/>
          <w:u w:val="none"/>
          <w:lang w:val="en-US" w:eastAsia="zh-CN" w:bidi="ar"/>
        </w:rPr>
        <w:t>1、白河学校初中段选聘教师23名（其中语文、英语各4名；数学3名；物理、地理、生物、政治各2名；历史、体育、微机、音乐、美术各1名）。</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仿宋_GB2312" w:hAnsi="宋体" w:eastAsia="仿宋_GB2312" w:cs="宋体"/>
          <w:color w:val="000000"/>
          <w:kern w:val="0"/>
          <w:sz w:val="32"/>
          <w:szCs w:val="32"/>
          <w:u w:val="none"/>
          <w:lang w:val="en-US" w:eastAsia="zh-CN" w:bidi="ar"/>
        </w:rPr>
        <w:t>2、白河学校小学段选聘教师26名（其中语文15名；数学6名；英语5名；科学、微机、音乐、美术、体育各1名）。</w:t>
      </w:r>
    </w:p>
    <w:p>
      <w:pPr>
        <w:keepNext w:val="0"/>
        <w:keepLines w:val="0"/>
        <w:widowControl/>
        <w:suppressLineNumbers w:val="0"/>
        <w:snapToGrid w:val="0"/>
        <w:spacing w:before="0" w:beforeAutospacing="0" w:after="0" w:afterAutospacing="0" w:line="540" w:lineRule="exact"/>
        <w:ind w:left="0" w:right="0"/>
        <w:jc w:val="left"/>
      </w:pPr>
      <w:r>
        <w:rPr>
          <w:rFonts w:hint="eastAsia" w:ascii="黑体" w:hAnsi="宋体" w:eastAsia="黑体" w:cs="黑体"/>
          <w:color w:val="000000"/>
          <w:kern w:val="0"/>
          <w:sz w:val="32"/>
          <w:szCs w:val="32"/>
          <w:u w:val="none"/>
          <w:lang w:val="en-US" w:eastAsia="zh-CN" w:bidi="ar"/>
        </w:rPr>
        <w:t xml:space="preserve">    三、选聘条件</w:t>
      </w:r>
    </w:p>
    <w:p>
      <w:pPr>
        <w:keepNext w:val="0"/>
        <w:keepLines w:val="0"/>
        <w:widowControl/>
        <w:suppressLineNumbers w:val="0"/>
        <w:snapToGrid w:val="0"/>
        <w:spacing w:before="0" w:beforeAutospacing="0" w:after="0" w:afterAutospacing="0" w:line="580" w:lineRule="exact"/>
        <w:ind w:left="0" w:right="0" w:firstLine="640"/>
        <w:jc w:val="left"/>
      </w:pPr>
      <w:r>
        <w:rPr>
          <w:rFonts w:hint="eastAsia" w:ascii="仿宋" w:hAnsi="仿宋" w:eastAsia="仿宋" w:cs="仿宋"/>
          <w:color w:val="000000"/>
          <w:kern w:val="0"/>
          <w:sz w:val="32"/>
          <w:szCs w:val="24"/>
          <w:u w:val="none"/>
          <w:lang w:val="en-US" w:eastAsia="zh-CN" w:bidi="ar"/>
        </w:rPr>
        <w:t>（一）</w:t>
      </w:r>
      <w:r>
        <w:rPr>
          <w:rFonts w:hint="eastAsia" w:ascii="仿宋_GB2312" w:hAnsi="仿宋_GB2312" w:eastAsia="仿宋_GB2312" w:cs="仿宋_GB2312"/>
          <w:color w:val="000000"/>
          <w:kern w:val="0"/>
          <w:sz w:val="32"/>
          <w:szCs w:val="30"/>
          <w:u w:val="none"/>
          <w:lang w:val="en-US" w:eastAsia="zh-CN" w:bidi="ar"/>
        </w:rPr>
        <w:t>专业要求及条件详见附件。</w:t>
      </w:r>
    </w:p>
    <w:p>
      <w:pPr>
        <w:keepNext w:val="0"/>
        <w:keepLines w:val="0"/>
        <w:widowControl/>
        <w:suppressLineNumbers w:val="0"/>
        <w:snapToGrid w:val="0"/>
        <w:spacing w:before="0" w:beforeAutospacing="0" w:after="0" w:afterAutospacing="0" w:line="560" w:lineRule="exact"/>
        <w:ind w:left="0" w:right="0" w:firstLine="640" w:firstLineChars="200"/>
        <w:jc w:val="left"/>
      </w:pPr>
      <w:r>
        <w:rPr>
          <w:rFonts w:hint="eastAsia" w:ascii="仿宋" w:hAnsi="仿宋" w:eastAsia="仿宋" w:cs="仿宋"/>
          <w:color w:val="000000"/>
          <w:kern w:val="0"/>
          <w:sz w:val="32"/>
          <w:szCs w:val="24"/>
          <w:u w:val="none"/>
          <w:lang w:val="en-US" w:eastAsia="zh-CN" w:bidi="ar"/>
        </w:rPr>
        <w:t>（二）</w:t>
      </w:r>
      <w:r>
        <w:rPr>
          <w:rFonts w:hint="eastAsia" w:ascii="仿宋_GB2312" w:hAnsi="仿宋_GB2312" w:eastAsia="仿宋_GB2312" w:cs="仿宋_GB2312"/>
          <w:color w:val="000000"/>
          <w:kern w:val="0"/>
          <w:sz w:val="32"/>
          <w:szCs w:val="32"/>
          <w:u w:val="none"/>
          <w:lang w:val="en-US" w:eastAsia="zh-CN" w:bidi="ar"/>
        </w:rPr>
        <w:t>拥护党的路线、方针和政策，忠诚于党的教育事业。具有良好的品行和职业道德，无违纪违法行为,</w:t>
      </w:r>
      <w:r>
        <w:rPr>
          <w:rFonts w:hint="eastAsia" w:ascii="仿宋_GB2312" w:hAnsi="宋体" w:eastAsia="仿宋_GB2312" w:cs="仿宋_GB2312"/>
          <w:color w:val="000000"/>
          <w:kern w:val="0"/>
          <w:sz w:val="32"/>
          <w:szCs w:val="32"/>
          <w:u w:val="none"/>
          <w:lang w:val="en-US" w:eastAsia="zh-CN" w:bidi="ar"/>
        </w:rPr>
        <w:t xml:space="preserve"> 自觉遵守《教师职业道德规范》</w:t>
      </w:r>
      <w:r>
        <w:rPr>
          <w:rFonts w:hint="eastAsia" w:ascii="仿宋_GB2312" w:hAnsi="仿宋_GB2312" w:eastAsia="仿宋_GB2312" w:cs="仿宋_GB2312"/>
          <w:color w:val="000000"/>
          <w:kern w:val="0"/>
          <w:sz w:val="32"/>
          <w:szCs w:val="32"/>
          <w:u w:val="none"/>
          <w:lang w:val="en-US" w:eastAsia="zh-CN" w:bidi="ar"/>
        </w:rPr>
        <w:t>。</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24"/>
          <w:u w:val="none"/>
          <w:lang w:val="en-US" w:eastAsia="zh-CN" w:bidi="ar"/>
        </w:rPr>
        <w:t>（三）遵守宪法和法律。</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24"/>
          <w:u w:val="none"/>
          <w:lang w:val="en-US" w:eastAsia="zh-CN" w:bidi="ar"/>
        </w:rPr>
        <w:t>（四）身体健康，五官端正；</w:t>
      </w:r>
    </w:p>
    <w:p>
      <w:pPr>
        <w:keepNext w:val="0"/>
        <w:keepLines w:val="0"/>
        <w:widowControl/>
        <w:suppressLineNumbers w:val="0"/>
        <w:snapToGrid w:val="0"/>
        <w:spacing w:before="0" w:beforeAutospacing="0" w:after="0" w:afterAutospacing="0" w:line="560" w:lineRule="exact"/>
        <w:ind w:left="0" w:right="0" w:firstLine="640" w:firstLineChars="200"/>
        <w:jc w:val="left"/>
      </w:pPr>
      <w:r>
        <w:rPr>
          <w:rFonts w:hint="eastAsia" w:ascii="仿宋_GB2312" w:hAnsi="仿宋_GB2312" w:eastAsia="仿宋_GB2312" w:cs="仿宋_GB2312"/>
          <w:color w:val="000000"/>
          <w:kern w:val="0"/>
          <w:sz w:val="32"/>
          <w:szCs w:val="32"/>
          <w:u w:val="none"/>
          <w:lang w:val="en-US" w:eastAsia="zh-CN" w:bidi="ar"/>
        </w:rPr>
        <w:t>（五）</w:t>
      </w:r>
      <w:r>
        <w:rPr>
          <w:rFonts w:hint="eastAsia" w:ascii="仿宋_GB2312" w:hAnsi="仿宋_GB2312" w:eastAsia="仿宋_GB2312" w:cs="仿宋_GB2312"/>
          <w:color w:val="000000"/>
          <w:kern w:val="0"/>
          <w:sz w:val="32"/>
          <w:szCs w:val="30"/>
          <w:u w:val="none"/>
          <w:lang w:val="en-US" w:eastAsia="zh-CN" w:bidi="ar"/>
        </w:rPr>
        <w:t>具有较高的学识和理论水平，能胜任学校教育教学工作，遵守纪律，服从分配。</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_GB2312" w:hAnsi="仿宋_GB2312" w:eastAsia="仿宋_GB2312" w:cs="仿宋_GB2312"/>
          <w:color w:val="000000"/>
          <w:kern w:val="0"/>
          <w:sz w:val="32"/>
          <w:szCs w:val="32"/>
          <w:u w:val="none"/>
          <w:lang w:val="en-US" w:eastAsia="zh-CN" w:bidi="ar"/>
        </w:rPr>
        <w:t>（六）</w:t>
      </w:r>
      <w:r>
        <w:rPr>
          <w:rFonts w:hint="eastAsia" w:ascii="仿宋_GB2312" w:hAnsi="宋体" w:eastAsia="仿宋_GB2312" w:cs="宋体"/>
          <w:color w:val="000000"/>
          <w:kern w:val="0"/>
          <w:sz w:val="32"/>
          <w:szCs w:val="32"/>
          <w:u w:val="none"/>
          <w:lang w:val="en-US" w:eastAsia="zh-CN" w:bidi="ar"/>
        </w:rPr>
        <w:t>具备岗位所需要的其他条件。</w:t>
      </w:r>
    </w:p>
    <w:p>
      <w:pPr>
        <w:keepNext w:val="0"/>
        <w:keepLines w:val="0"/>
        <w:widowControl/>
        <w:suppressLineNumbers w:val="0"/>
        <w:shd w:val="clear" w:fill="FFFFFF"/>
        <w:snapToGrid w:val="0"/>
        <w:spacing w:before="0" w:beforeAutospacing="0" w:after="0" w:afterAutospacing="0" w:line="420" w:lineRule="atLeast"/>
        <w:ind w:left="0" w:right="0" w:firstLine="579" w:firstLineChars="181"/>
        <w:jc w:val="left"/>
      </w:pPr>
      <w:r>
        <w:rPr>
          <w:rFonts w:hint="eastAsia" w:ascii="黑体" w:hAnsi="宋体" w:eastAsia="黑体" w:cs="黑体"/>
          <w:bCs/>
          <w:color w:val="000000"/>
          <w:kern w:val="0"/>
          <w:sz w:val="32"/>
          <w:szCs w:val="32"/>
          <w:u w:val="none"/>
          <w:shd w:val="clear" w:fill="FFFFFF"/>
          <w:lang w:val="en-US" w:eastAsia="zh-CN" w:bidi="ar"/>
        </w:rPr>
        <w:t>四、下列人员不具备应聘资格：</w:t>
      </w:r>
    </w:p>
    <w:p>
      <w:pPr>
        <w:keepNext w:val="0"/>
        <w:keepLines w:val="0"/>
        <w:widowControl/>
        <w:suppressLineNumbers w:val="0"/>
        <w:shd w:val="clear" w:fill="FFFFFF"/>
        <w:snapToGrid w:val="0"/>
        <w:spacing w:before="0" w:beforeAutospacing="0" w:after="0" w:afterAutospacing="0" w:line="420" w:lineRule="atLeast"/>
        <w:ind w:left="0" w:right="0" w:firstLine="579" w:firstLineChars="181"/>
        <w:jc w:val="left"/>
      </w:pPr>
      <w:r>
        <w:rPr>
          <w:rFonts w:hint="eastAsia" w:ascii="仿宋" w:hAnsi="仿宋" w:eastAsia="仿宋" w:cs="Arial"/>
          <w:color w:val="000000"/>
          <w:kern w:val="0"/>
          <w:sz w:val="32"/>
          <w:szCs w:val="32"/>
          <w:u w:val="none"/>
          <w:shd w:val="clear" w:fill="FFFFFF"/>
          <w:lang w:val="en-US" w:eastAsia="zh-CN" w:bidi="ar"/>
        </w:rPr>
        <w:t>（1）受到党纪、政纪处分期限未满的;</w:t>
      </w:r>
    </w:p>
    <w:p>
      <w:pPr>
        <w:keepNext w:val="0"/>
        <w:keepLines w:val="0"/>
        <w:widowControl/>
        <w:suppressLineNumbers w:val="0"/>
        <w:shd w:val="clear" w:fill="FFFFFF"/>
        <w:snapToGrid w:val="0"/>
        <w:spacing w:before="0" w:beforeAutospacing="0" w:after="0" w:afterAutospacing="0" w:line="420" w:lineRule="atLeast"/>
        <w:ind w:left="0" w:right="0" w:firstLine="579" w:firstLineChars="181"/>
        <w:jc w:val="left"/>
      </w:pPr>
      <w:r>
        <w:rPr>
          <w:rFonts w:hint="eastAsia" w:ascii="仿宋" w:hAnsi="仿宋" w:eastAsia="仿宋" w:cs="Arial"/>
          <w:color w:val="000000"/>
          <w:kern w:val="0"/>
          <w:sz w:val="32"/>
          <w:szCs w:val="32"/>
          <w:u w:val="none"/>
          <w:shd w:val="clear" w:fill="FFFFFF"/>
          <w:lang w:val="en-US" w:eastAsia="zh-CN" w:bidi="ar"/>
        </w:rPr>
        <w:t>（2）正在接受调查的或因犯罪受过刑事处罚的；</w:t>
      </w:r>
    </w:p>
    <w:p>
      <w:pPr>
        <w:keepNext w:val="0"/>
        <w:keepLines w:val="0"/>
        <w:widowControl/>
        <w:suppressLineNumbers w:val="0"/>
        <w:shd w:val="clear" w:fill="FFFFFF"/>
        <w:snapToGrid w:val="0"/>
        <w:spacing w:before="0" w:beforeAutospacing="0" w:after="0" w:afterAutospacing="0" w:line="420" w:lineRule="atLeast"/>
        <w:ind w:left="0" w:right="0" w:firstLine="576" w:firstLineChars="180"/>
        <w:jc w:val="left"/>
      </w:pPr>
      <w:r>
        <w:rPr>
          <w:rFonts w:hint="eastAsia" w:ascii="仿宋" w:hAnsi="仿宋" w:eastAsia="仿宋" w:cs="Arial"/>
          <w:color w:val="000000"/>
          <w:kern w:val="0"/>
          <w:sz w:val="32"/>
          <w:szCs w:val="32"/>
          <w:u w:val="none"/>
          <w:shd w:val="clear" w:fill="FFFFFF"/>
          <w:lang w:val="en-US" w:eastAsia="zh-CN" w:bidi="ar"/>
        </w:rPr>
        <w:t>（3）曾被开除公职的；</w:t>
      </w:r>
    </w:p>
    <w:p>
      <w:pPr>
        <w:keepNext w:val="0"/>
        <w:keepLines w:val="0"/>
        <w:widowControl/>
        <w:suppressLineNumbers w:val="0"/>
        <w:shd w:val="clear" w:fill="FFFFFF"/>
        <w:snapToGrid w:val="0"/>
        <w:spacing w:before="0" w:beforeAutospacing="0" w:after="0" w:afterAutospacing="0" w:line="420" w:lineRule="atLeast"/>
        <w:ind w:left="0" w:right="0" w:firstLine="576" w:firstLineChars="180"/>
        <w:jc w:val="left"/>
      </w:pPr>
      <w:r>
        <w:rPr>
          <w:rFonts w:hint="eastAsia" w:ascii="仿宋" w:hAnsi="仿宋" w:eastAsia="仿宋" w:cs="Arial"/>
          <w:color w:val="000000"/>
          <w:kern w:val="0"/>
          <w:sz w:val="32"/>
          <w:szCs w:val="32"/>
          <w:u w:val="none"/>
          <w:shd w:val="clear" w:fill="FFFFFF"/>
          <w:lang w:val="en-US" w:eastAsia="zh-CN" w:bidi="ar"/>
        </w:rPr>
        <w:t>（4）法律、法规规定不得聘用为事业单位工作人员的其它情形人员。</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_GB2312" w:hAnsi="仿宋_GB2312" w:eastAsia="仿宋_GB2312" w:cs="仿宋_GB2312"/>
          <w:color w:val="000000"/>
          <w:kern w:val="0"/>
          <w:sz w:val="32"/>
          <w:szCs w:val="32"/>
          <w:u w:val="none"/>
          <w:lang w:val="en-US" w:eastAsia="zh-CN" w:bidi="ar"/>
        </w:rPr>
        <w:t>（5）违法上访者、习练法轮功至今未转化者；</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_GB2312" w:hAnsi="仿宋_GB2312" w:eastAsia="仿宋_GB2312" w:cs="仿宋_GB2312"/>
          <w:color w:val="000000"/>
          <w:kern w:val="0"/>
          <w:sz w:val="32"/>
          <w:szCs w:val="32"/>
          <w:u w:val="none"/>
          <w:lang w:val="en-US" w:eastAsia="zh-CN" w:bidi="ar"/>
        </w:rPr>
        <w:t>（6）有其他影响使用的规定情节的。</w:t>
      </w:r>
    </w:p>
    <w:p>
      <w:pPr>
        <w:keepNext w:val="0"/>
        <w:keepLines w:val="0"/>
        <w:widowControl/>
        <w:suppressLineNumbers w:val="0"/>
        <w:shd w:val="clear" w:fill="FFFFFF"/>
        <w:snapToGrid w:val="0"/>
        <w:spacing w:before="0" w:beforeAutospacing="0" w:after="0" w:afterAutospacing="0" w:line="420" w:lineRule="atLeast"/>
        <w:ind w:left="0" w:right="0" w:firstLine="576" w:firstLineChars="180"/>
        <w:jc w:val="left"/>
      </w:pPr>
      <w:r>
        <w:rPr>
          <w:rFonts w:hint="eastAsia" w:ascii="黑体" w:hAnsi="宋体" w:eastAsia="黑体" w:cs="黑体"/>
          <w:bCs/>
          <w:color w:val="000000"/>
          <w:kern w:val="0"/>
          <w:sz w:val="32"/>
          <w:szCs w:val="32"/>
          <w:u w:val="none"/>
          <w:shd w:val="clear" w:fill="FFFFFF"/>
          <w:lang w:val="en-US" w:eastAsia="zh-CN" w:bidi="ar"/>
        </w:rPr>
        <w:t>五、选聘方法</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24"/>
          <w:u w:val="none"/>
          <w:lang w:val="en-US" w:eastAsia="zh-CN" w:bidi="ar"/>
        </w:rPr>
        <w:t>由县选聘工作领导小组统一制定方案，并负责发布公告、组织报名、资格审查、笔试、面试、体检、考核、公示及审批聘用等事宜。</w:t>
      </w:r>
    </w:p>
    <w:p>
      <w:pPr>
        <w:keepNext w:val="0"/>
        <w:keepLines w:val="0"/>
        <w:widowControl/>
        <w:suppressLineNumbers w:val="0"/>
        <w:snapToGrid w:val="0"/>
        <w:spacing w:before="0" w:beforeAutospacing="0" w:after="0" w:afterAutospacing="0" w:line="540" w:lineRule="exact"/>
        <w:ind w:left="0" w:right="0"/>
        <w:jc w:val="left"/>
      </w:pPr>
      <w:r>
        <w:rPr>
          <w:rFonts w:hint="eastAsia" w:ascii="黑体" w:hAnsi="宋体" w:eastAsia="黑体" w:cs="黑体"/>
          <w:color w:val="000000"/>
          <w:kern w:val="0"/>
          <w:sz w:val="32"/>
          <w:szCs w:val="32"/>
          <w:u w:val="none"/>
          <w:lang w:val="en-US" w:eastAsia="zh-CN" w:bidi="ar"/>
        </w:rPr>
        <w:t xml:space="preserve">    六、选聘程序</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(一)报名与资格审查：</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1、报名形式：报名采取现场报名的形式。</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2、报名时间：2017年8月22日至8月26日  上午8:30-12:00 下午14:30-17:30。</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3、报名地点：阜平县人力资源和社会保障局418室</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4、报名要求：报名人员须提交本人身份证、户口薄、</w:t>
      </w:r>
      <w:r>
        <w:rPr>
          <w:rFonts w:hint="eastAsia" w:ascii="仿宋_GB2312" w:hAnsi="仿宋_GB2312" w:eastAsia="仿宋_GB2312" w:cs="仿宋_GB2312"/>
          <w:color w:val="000000"/>
          <w:kern w:val="0"/>
          <w:sz w:val="32"/>
          <w:szCs w:val="30"/>
          <w:u w:val="none"/>
          <w:lang w:val="en-US" w:eastAsia="zh-CN" w:bidi="ar"/>
        </w:rPr>
        <w:t>毕业证（</w:t>
      </w:r>
      <w:r>
        <w:rPr>
          <w:rFonts w:hint="eastAsia" w:ascii="仿宋_GB2312" w:hAnsi="仿宋_GB2312" w:eastAsia="仿宋_GB2312" w:cs="仿宋_GB2312"/>
          <w:color w:val="000000"/>
          <w:kern w:val="0"/>
          <w:sz w:val="32"/>
          <w:szCs w:val="32"/>
          <w:u w:val="none"/>
          <w:lang w:val="en-US" w:eastAsia="zh-CN" w:bidi="ar"/>
        </w:rPr>
        <w:t>2017年应届毕业生暂不能出具毕业证的，出具就业协议</w:t>
      </w:r>
      <w:r>
        <w:rPr>
          <w:rFonts w:hint="eastAsia" w:ascii="仿宋_GB2312" w:hAnsi="宋体" w:eastAsia="仿宋_GB2312" w:cs="宋体"/>
          <w:color w:val="000000"/>
          <w:kern w:val="0"/>
          <w:sz w:val="32"/>
          <w:szCs w:val="32"/>
          <w:u w:val="none"/>
          <w:lang w:val="en-US" w:eastAsia="zh-CN" w:bidi="ar"/>
        </w:rPr>
        <w:t>书</w:t>
      </w:r>
      <w:r>
        <w:rPr>
          <w:rFonts w:hint="eastAsia" w:ascii="仿宋_GB2312" w:hAnsi="仿宋_GB2312" w:eastAsia="仿宋_GB2312" w:cs="仿宋_GB2312"/>
          <w:color w:val="000000"/>
          <w:kern w:val="0"/>
          <w:sz w:val="32"/>
          <w:szCs w:val="30"/>
          <w:u w:val="none"/>
          <w:lang w:val="en-US" w:eastAsia="zh-CN" w:bidi="ar"/>
        </w:rPr>
        <w:t>）、报到证、普通话证、教师资格证（没有老师资格证书的，聘用后2年内须取得相应教师资格）</w:t>
      </w:r>
      <w:r>
        <w:rPr>
          <w:rFonts w:hint="eastAsia" w:ascii="仿宋" w:hAnsi="仿宋" w:eastAsia="仿宋" w:cs="仿宋"/>
          <w:color w:val="000000"/>
          <w:kern w:val="0"/>
          <w:sz w:val="32"/>
          <w:szCs w:val="32"/>
          <w:u w:val="none"/>
          <w:lang w:val="en-US" w:eastAsia="zh-CN" w:bidi="ar"/>
        </w:rPr>
        <w:t>以及报考职位要求的相关证件原件和复印件一份，近期免冠小二寸彩色照片1张和电子版（小二寸）。</w:t>
      </w:r>
      <w:r>
        <w:rPr>
          <w:rFonts w:hint="eastAsia" w:ascii="仿宋" w:hAnsi="仿宋" w:eastAsia="仿宋" w:cs="仿宋"/>
          <w:color w:val="000000"/>
          <w:kern w:val="0"/>
          <w:sz w:val="32"/>
          <w:szCs w:val="24"/>
          <w:u w:val="none"/>
          <w:lang w:val="en-US" w:eastAsia="zh-CN" w:bidi="ar"/>
        </w:rPr>
        <w:t>在编在册人员及与机关事业单位、国有企业签订劳动合同或聘用合同的人员，报名时必须持单位同意报考的介绍信。</w:t>
      </w:r>
      <w:r>
        <w:rPr>
          <w:rFonts w:hint="eastAsia" w:ascii="仿宋" w:hAnsi="仿宋" w:eastAsia="仿宋" w:cs="仿宋"/>
          <w:color w:val="000000"/>
          <w:kern w:val="0"/>
          <w:sz w:val="32"/>
          <w:szCs w:val="32"/>
          <w:u w:val="none"/>
          <w:lang w:val="en-US" w:eastAsia="zh-CN" w:bidi="ar"/>
        </w:rPr>
        <w:t>填写《阜平县公开选聘工作人员报名表》。</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Arial"/>
          <w:color w:val="000000"/>
          <w:kern w:val="0"/>
          <w:sz w:val="32"/>
          <w:szCs w:val="32"/>
          <w:u w:val="none"/>
          <w:lang w:val="en-US" w:eastAsia="zh-CN" w:bidi="ar"/>
        </w:rPr>
        <w:t>5、资格审查。</w:t>
      </w:r>
      <w:r>
        <w:rPr>
          <w:rFonts w:hint="eastAsia" w:ascii="仿宋" w:hAnsi="仿宋" w:eastAsia="仿宋" w:cs="仿宋"/>
          <w:color w:val="000000"/>
          <w:kern w:val="0"/>
          <w:sz w:val="32"/>
          <w:szCs w:val="24"/>
          <w:u w:val="none"/>
          <w:lang w:val="en-US" w:eastAsia="zh-CN" w:bidi="ar"/>
        </w:rPr>
        <w:t>由纪委监察局、人社局、编办、卫计局、教育局、公安局共同负责资格审查。人力资源和社会保障局负责提供被审查人员名单及相关信息；纪委监察局负责党政纪处分审查；编办负责是否在职人员审查；教育局负责学历资格和报名专业是否适合审查；公安局负责年龄、户籍和刑事处分审查；卫计局负责体检及计生政策审查。</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Arial"/>
          <w:color w:val="000000"/>
          <w:kern w:val="0"/>
          <w:sz w:val="32"/>
          <w:szCs w:val="32"/>
          <w:u w:val="none"/>
          <w:lang w:val="en-US" w:eastAsia="zh-CN" w:bidi="ar"/>
        </w:rPr>
        <w:t>6、应聘人员所提供材料必须真实，如有弄虚作假的行为一经查实，取消资格。</w:t>
      </w:r>
    </w:p>
    <w:p>
      <w:pPr>
        <w:keepNext w:val="0"/>
        <w:keepLines w:val="0"/>
        <w:widowControl/>
        <w:suppressLineNumbers w:val="0"/>
        <w:snapToGrid w:val="0"/>
        <w:spacing w:before="0" w:beforeAutospacing="0" w:after="0" w:afterAutospacing="0" w:line="540" w:lineRule="exact"/>
        <w:ind w:left="0" w:right="0"/>
        <w:jc w:val="left"/>
      </w:pPr>
      <w:r>
        <w:rPr>
          <w:rFonts w:hint="eastAsia" w:ascii="黑体" w:hAnsi="宋体" w:eastAsia="黑体" w:cs="黑体"/>
          <w:color w:val="000000"/>
          <w:kern w:val="0"/>
          <w:sz w:val="32"/>
          <w:szCs w:val="32"/>
          <w:u w:val="none"/>
          <w:lang w:val="en-US" w:eastAsia="zh-CN" w:bidi="ar"/>
        </w:rPr>
        <w:t xml:space="preserve">   七、笔试</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仿宋" w:hAnsi="仿宋" w:eastAsia="仿宋" w:cs="仿宋_GB2312"/>
          <w:color w:val="000000"/>
          <w:kern w:val="0"/>
          <w:sz w:val="32"/>
          <w:szCs w:val="32"/>
          <w:u w:val="none"/>
          <w:lang w:val="en-US" w:eastAsia="zh-CN" w:bidi="ar"/>
        </w:rPr>
        <w:t>1、笔试时间：待定。具体时间、地点详见笔试准考证。</w:t>
      </w:r>
    </w:p>
    <w:p>
      <w:pPr>
        <w:keepNext w:val="0"/>
        <w:keepLines w:val="0"/>
        <w:widowControl/>
        <w:suppressLineNumbers w:val="0"/>
        <w:shd w:val="clear" w:fill="FFFFFF"/>
        <w:snapToGrid w:val="0"/>
        <w:spacing w:before="0" w:beforeAutospacing="0" w:after="0" w:afterAutospacing="0" w:line="420" w:lineRule="atLeast"/>
        <w:ind w:left="2" w:leftChars="1" w:right="0" w:firstLine="640" w:firstLineChars="200"/>
        <w:jc w:val="left"/>
      </w:pPr>
      <w:r>
        <w:rPr>
          <w:rFonts w:hint="eastAsia" w:ascii="仿宋" w:hAnsi="仿宋" w:eastAsia="仿宋" w:cs="Arial"/>
          <w:color w:val="000000"/>
          <w:kern w:val="0"/>
          <w:sz w:val="32"/>
          <w:szCs w:val="32"/>
          <w:u w:val="none"/>
          <w:shd w:val="clear" w:fill="FFFFFF"/>
          <w:lang w:val="en-US" w:eastAsia="zh-CN" w:bidi="ar"/>
        </w:rPr>
        <w:t>2、笔试由县选聘领导小组统一组织进行，请有关专家命题。</w:t>
      </w:r>
    </w:p>
    <w:p>
      <w:pPr>
        <w:keepNext w:val="0"/>
        <w:keepLines w:val="0"/>
        <w:widowControl/>
        <w:suppressLineNumbers w:val="0"/>
        <w:shd w:val="clear" w:fill="FFFFFF"/>
        <w:snapToGrid w:val="0"/>
        <w:spacing w:before="0" w:beforeAutospacing="0" w:after="0" w:afterAutospacing="0" w:line="420" w:lineRule="atLeast"/>
        <w:ind w:left="2" w:leftChars="1" w:right="0" w:firstLine="640" w:firstLineChars="200"/>
        <w:jc w:val="left"/>
      </w:pPr>
      <w:r>
        <w:rPr>
          <w:rFonts w:hint="eastAsia" w:ascii="仿宋" w:hAnsi="仿宋" w:eastAsia="仿宋" w:cs="Arial"/>
          <w:color w:val="000000"/>
          <w:kern w:val="0"/>
          <w:sz w:val="32"/>
          <w:szCs w:val="32"/>
          <w:u w:val="none"/>
          <w:shd w:val="clear" w:fill="FFFFFF"/>
          <w:lang w:val="en-US" w:eastAsia="zh-CN" w:bidi="ar"/>
        </w:rPr>
        <w:t>3、</w:t>
      </w:r>
      <w:r>
        <w:rPr>
          <w:rFonts w:hint="eastAsia" w:ascii="仿宋_GB2312" w:hAnsi="仿宋_GB2312" w:eastAsia="仿宋_GB2312" w:cs="仿宋_GB2312"/>
          <w:color w:val="000000"/>
          <w:kern w:val="0"/>
          <w:sz w:val="32"/>
          <w:szCs w:val="24"/>
          <w:u w:val="none"/>
          <w:shd w:val="clear" w:fill="FFFFFF"/>
          <w:lang w:val="en-US" w:eastAsia="zh-CN" w:bidi="ar"/>
        </w:rPr>
        <w:t>笔试内容为教育法律法规、中小学教师职业道德修养基本要求、教育学、教育心理学、</w:t>
      </w:r>
      <w:r>
        <w:rPr>
          <w:rFonts w:hint="eastAsia" w:ascii="仿宋_GB2312" w:hAnsi="宋体" w:eastAsia="仿宋_GB2312" w:cs="宋体"/>
          <w:color w:val="000000"/>
          <w:kern w:val="0"/>
          <w:sz w:val="32"/>
          <w:szCs w:val="24"/>
          <w:u w:val="none"/>
          <w:shd w:val="clear" w:fill="FFFFFF"/>
          <w:lang w:val="en-US" w:eastAsia="zh-CN" w:bidi="ar"/>
        </w:rPr>
        <w:t>新课程理念。笔试不指定参考书目和考试大纲，主要考察应聘者从教的基本素质和分析问题、解决问题的能力，</w:t>
      </w:r>
      <w:r>
        <w:rPr>
          <w:rFonts w:hint="eastAsia" w:ascii="仿宋" w:hAnsi="仿宋" w:eastAsia="仿宋" w:cs="Arial"/>
          <w:color w:val="000000"/>
          <w:kern w:val="0"/>
          <w:sz w:val="32"/>
          <w:szCs w:val="32"/>
          <w:u w:val="none"/>
          <w:shd w:val="clear" w:fill="FFFFFF"/>
          <w:lang w:val="en-US" w:eastAsia="zh-CN" w:bidi="ar"/>
        </w:rPr>
        <w:t>成绩当天公布。时间120分钟，满分100分。笔试成绩占总成绩的50%。</w:t>
      </w:r>
    </w:p>
    <w:p>
      <w:pPr>
        <w:keepNext w:val="0"/>
        <w:keepLines w:val="0"/>
        <w:widowControl/>
        <w:suppressLineNumbers w:val="0"/>
        <w:shd w:val="clear" w:fill="FFFFFF"/>
        <w:snapToGrid w:val="0"/>
        <w:spacing w:before="0" w:beforeAutospacing="0" w:after="0" w:afterAutospacing="0" w:line="600" w:lineRule="exact"/>
        <w:ind w:left="0" w:right="0" w:firstLine="640" w:firstLineChars="200"/>
        <w:jc w:val="left"/>
      </w:pPr>
      <w:r>
        <w:rPr>
          <w:rFonts w:hint="eastAsia" w:ascii="仿宋" w:hAnsi="仿宋" w:eastAsia="仿宋" w:cs="Arial"/>
          <w:color w:val="000000"/>
          <w:kern w:val="0"/>
          <w:sz w:val="32"/>
          <w:szCs w:val="32"/>
          <w:u w:val="none"/>
          <w:shd w:val="clear" w:fill="FFFFFF"/>
          <w:lang w:val="en-US" w:eastAsia="zh-CN" w:bidi="ar"/>
        </w:rPr>
        <w:t>4、考生必须持二代身份证和准考证入场，开考后30分钟不得入场，结束前不得离开考场。</w:t>
      </w:r>
    </w:p>
    <w:p>
      <w:pPr>
        <w:keepNext w:val="0"/>
        <w:keepLines w:val="0"/>
        <w:widowControl/>
        <w:suppressLineNumbers w:val="0"/>
        <w:shd w:val="clear" w:fill="FFFFFF"/>
        <w:snapToGrid w:val="0"/>
        <w:spacing w:before="0" w:beforeAutospacing="0" w:after="0" w:afterAutospacing="0" w:line="600" w:lineRule="exact"/>
        <w:ind w:left="0" w:right="0" w:firstLine="640" w:firstLineChars="200"/>
        <w:jc w:val="left"/>
      </w:pPr>
      <w:r>
        <w:rPr>
          <w:rFonts w:hint="eastAsia" w:ascii="仿宋" w:hAnsi="仿宋" w:eastAsia="仿宋" w:cs="Arial"/>
          <w:color w:val="000000"/>
          <w:kern w:val="0"/>
          <w:sz w:val="32"/>
          <w:szCs w:val="32"/>
          <w:u w:val="none"/>
          <w:shd w:val="clear" w:fill="FFFFFF"/>
          <w:lang w:val="en-US" w:eastAsia="zh-CN" w:bidi="ar"/>
        </w:rPr>
        <w:t>5、</w:t>
      </w:r>
      <w:r>
        <w:rPr>
          <w:rFonts w:hint="eastAsia" w:ascii="仿宋_GB2312" w:hAnsi="仿宋_GB2312" w:eastAsia="仿宋_GB2312" w:cs="仿宋_GB2312"/>
          <w:color w:val="000000"/>
          <w:kern w:val="0"/>
          <w:sz w:val="32"/>
          <w:szCs w:val="30"/>
          <w:u w:val="none"/>
          <w:shd w:val="clear" w:fill="FFFFFF"/>
          <w:lang w:val="en-US" w:eastAsia="zh-CN" w:bidi="ar"/>
        </w:rPr>
        <w:t>笔试成绩低于60分者取消面试资格，高于60分（含60分）者可</w:t>
      </w:r>
      <w:r>
        <w:rPr>
          <w:rFonts w:hint="eastAsia" w:ascii="仿宋_GB2312" w:hAnsi="仿宋_GB2312" w:eastAsia="仿宋_GB2312" w:cs="Tahoma"/>
          <w:color w:val="000000"/>
          <w:kern w:val="0"/>
          <w:sz w:val="32"/>
          <w:szCs w:val="16"/>
          <w:u w:val="none"/>
          <w:shd w:val="clear" w:fill="FFFFFF"/>
          <w:lang w:val="en-US" w:eastAsia="zh-CN" w:bidi="ar"/>
        </w:rPr>
        <w:t>全部进入</w:t>
      </w:r>
      <w:r>
        <w:rPr>
          <w:rFonts w:hint="eastAsia" w:ascii="仿宋_GB2312" w:hAnsi="仿宋_GB2312" w:eastAsia="仿宋_GB2312" w:cs="仿宋_GB2312"/>
          <w:color w:val="000000"/>
          <w:kern w:val="0"/>
          <w:sz w:val="32"/>
          <w:szCs w:val="24"/>
          <w:u w:val="none"/>
          <w:shd w:val="clear" w:fill="FFFFFF"/>
          <w:lang w:val="en-US" w:eastAsia="zh-CN" w:bidi="ar"/>
        </w:rPr>
        <w:t>面试</w:t>
      </w:r>
      <w:r>
        <w:rPr>
          <w:rFonts w:hint="eastAsia" w:ascii="仿宋" w:hAnsi="仿宋" w:eastAsia="仿宋" w:cs="Arial"/>
          <w:color w:val="000000"/>
          <w:kern w:val="0"/>
          <w:sz w:val="32"/>
          <w:szCs w:val="32"/>
          <w:u w:val="none"/>
          <w:shd w:val="clear" w:fill="FFFFFF"/>
          <w:lang w:val="en-US" w:eastAsia="zh-CN" w:bidi="ar"/>
        </w:rPr>
        <w:t xml:space="preserve">。                                                                  </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黑体" w:hAnsi="宋体" w:eastAsia="黑体" w:cs="黑体"/>
          <w:color w:val="000000"/>
          <w:kern w:val="0"/>
          <w:sz w:val="32"/>
          <w:szCs w:val="32"/>
          <w:u w:val="none"/>
          <w:lang w:val="en-US" w:eastAsia="zh-CN" w:bidi="ar"/>
        </w:rPr>
        <w:t>八、面试</w:t>
      </w:r>
    </w:p>
    <w:p>
      <w:pPr>
        <w:keepNext w:val="0"/>
        <w:keepLines w:val="0"/>
        <w:widowControl/>
        <w:suppressLineNumbers w:val="0"/>
        <w:shd w:val="clear" w:fill="FFFFFF"/>
        <w:snapToGrid w:val="0"/>
        <w:spacing w:before="0" w:beforeAutospacing="0" w:after="0" w:afterAutospacing="0" w:line="600" w:lineRule="exact"/>
        <w:ind w:left="0" w:right="0" w:firstLine="579" w:firstLineChars="181"/>
        <w:jc w:val="left"/>
      </w:pPr>
      <w:r>
        <w:rPr>
          <w:rFonts w:hint="eastAsia" w:ascii="仿宋" w:hAnsi="仿宋" w:eastAsia="仿宋" w:cs="Arial"/>
          <w:color w:val="000000"/>
          <w:kern w:val="0"/>
          <w:sz w:val="32"/>
          <w:szCs w:val="32"/>
          <w:u w:val="none"/>
          <w:shd w:val="clear" w:fill="FFFFFF"/>
          <w:lang w:val="en-US" w:eastAsia="zh-CN" w:bidi="ar"/>
        </w:rPr>
        <w:t>1、面试时间：待定。</w:t>
      </w:r>
      <w:r>
        <w:rPr>
          <w:rFonts w:hint="eastAsia" w:ascii="仿宋" w:hAnsi="仿宋" w:eastAsia="仿宋" w:cs="仿宋_GB2312"/>
          <w:color w:val="000000"/>
          <w:kern w:val="0"/>
          <w:sz w:val="32"/>
          <w:szCs w:val="32"/>
          <w:u w:val="none"/>
          <w:shd w:val="clear" w:fill="FFFFFF"/>
          <w:lang w:val="en-US" w:eastAsia="zh-CN" w:bidi="ar"/>
        </w:rPr>
        <w:t>具体时间、地点详见面试通知单。</w:t>
      </w:r>
    </w:p>
    <w:p>
      <w:pPr>
        <w:keepNext w:val="0"/>
        <w:keepLines w:val="0"/>
        <w:widowControl/>
        <w:suppressLineNumbers w:val="0"/>
        <w:shd w:val="clear" w:fill="FFFFFF"/>
        <w:snapToGrid w:val="0"/>
        <w:spacing w:before="0" w:beforeAutospacing="0" w:after="0" w:afterAutospacing="0" w:line="600" w:lineRule="exact"/>
        <w:ind w:left="0" w:right="0" w:firstLine="579" w:firstLineChars="181"/>
        <w:jc w:val="left"/>
      </w:pPr>
      <w:r>
        <w:rPr>
          <w:rFonts w:hint="eastAsia" w:ascii="仿宋" w:hAnsi="仿宋" w:eastAsia="仿宋" w:cs="Arial"/>
          <w:color w:val="000000"/>
          <w:kern w:val="0"/>
          <w:sz w:val="32"/>
          <w:szCs w:val="32"/>
          <w:u w:val="none"/>
          <w:shd w:val="clear" w:fill="FFFFFF"/>
          <w:lang w:val="en-US" w:eastAsia="zh-CN" w:bidi="ar"/>
        </w:rPr>
        <w:t>2、面试采取</w:t>
      </w:r>
      <w:r>
        <w:rPr>
          <w:rFonts w:hint="eastAsia" w:ascii="仿宋_GB2312" w:hAnsi="仿宋_GB2312" w:eastAsia="仿宋_GB2312" w:cs="仿宋_GB2312"/>
          <w:color w:val="000000"/>
          <w:kern w:val="0"/>
          <w:sz w:val="32"/>
          <w:szCs w:val="30"/>
          <w:u w:val="none"/>
          <w:shd w:val="clear" w:fill="FFFFFF"/>
          <w:lang w:val="en-US" w:eastAsia="zh-CN" w:bidi="ar"/>
        </w:rPr>
        <w:t>试讲的方式</w:t>
      </w:r>
      <w:r>
        <w:rPr>
          <w:rFonts w:hint="eastAsia" w:ascii="仿宋" w:hAnsi="仿宋" w:eastAsia="仿宋" w:cs="Arial"/>
          <w:color w:val="000000"/>
          <w:kern w:val="0"/>
          <w:sz w:val="32"/>
          <w:szCs w:val="32"/>
          <w:u w:val="none"/>
          <w:shd w:val="clear" w:fill="FFFFFF"/>
          <w:lang w:val="en-US" w:eastAsia="zh-CN" w:bidi="ar"/>
        </w:rPr>
        <w:t>，</w:t>
      </w:r>
      <w:r>
        <w:rPr>
          <w:rFonts w:hint="eastAsia" w:ascii="仿宋_GB2312" w:hAnsi="仿宋_GB2312" w:eastAsia="仿宋_GB2312" w:cs="仿宋_GB2312"/>
          <w:color w:val="000000"/>
          <w:kern w:val="0"/>
          <w:sz w:val="32"/>
          <w:szCs w:val="30"/>
          <w:u w:val="none"/>
          <w:shd w:val="clear" w:fill="FFFFFF"/>
          <w:lang w:val="en-US" w:eastAsia="zh-CN" w:bidi="ar"/>
        </w:rPr>
        <w:t>试讲内容在与报考岗位相对应学段及学科的现行教材中随机抽取。</w:t>
      </w:r>
      <w:r>
        <w:rPr>
          <w:rFonts w:hint="eastAsia" w:ascii="仿宋_GB2312" w:hAnsi="仿宋_GB2312" w:eastAsia="仿宋_GB2312" w:cs="仿宋_GB2312"/>
          <w:color w:val="000000"/>
          <w:kern w:val="0"/>
          <w:sz w:val="32"/>
          <w:szCs w:val="28"/>
          <w:u w:val="none"/>
          <w:shd w:val="clear" w:fill="FFFFFF"/>
          <w:lang w:val="en-US" w:eastAsia="zh-CN" w:bidi="ar"/>
        </w:rPr>
        <w:t>面试成绩低于70分者取消应聘资格。</w:t>
      </w:r>
      <w:r>
        <w:rPr>
          <w:rFonts w:hint="eastAsia" w:ascii="仿宋_GB2312" w:hAnsi="宋体" w:eastAsia="仿宋_GB2312" w:cs="宋体"/>
          <w:color w:val="000000"/>
          <w:kern w:val="0"/>
          <w:sz w:val="32"/>
          <w:szCs w:val="32"/>
          <w:u w:val="none"/>
          <w:shd w:val="clear" w:fill="FFFFFF"/>
          <w:lang w:val="en-US" w:eastAsia="zh-CN" w:bidi="ar"/>
        </w:rPr>
        <w:t>每人用时40分钟（准备20分，试讲20分）</w:t>
      </w:r>
      <w:r>
        <w:rPr>
          <w:rFonts w:hint="eastAsia" w:ascii="仿宋_GB2312" w:hAnsi="仿宋_GB2312" w:eastAsia="仿宋_GB2312" w:cs="仿宋_GB2312"/>
          <w:color w:val="000000"/>
          <w:kern w:val="0"/>
          <w:sz w:val="32"/>
          <w:szCs w:val="30"/>
          <w:u w:val="none"/>
          <w:shd w:val="clear" w:fill="FFFFFF"/>
          <w:lang w:val="en-US" w:eastAsia="zh-CN" w:bidi="ar"/>
        </w:rPr>
        <w:t>。</w:t>
      </w:r>
      <w:r>
        <w:rPr>
          <w:rFonts w:hint="eastAsia" w:ascii="仿宋" w:hAnsi="仿宋" w:eastAsia="仿宋" w:cs="Arial"/>
          <w:color w:val="000000"/>
          <w:kern w:val="0"/>
          <w:sz w:val="32"/>
          <w:szCs w:val="32"/>
          <w:u w:val="none"/>
          <w:shd w:val="clear" w:fill="FFFFFF"/>
          <w:lang w:val="en-US" w:eastAsia="zh-CN" w:bidi="ar"/>
        </w:rPr>
        <w:t>记分方法采用体操打分法，满分为100分，占总成绩的50%。面试时，考生只准报抽签序号，不得报姓名。面试过程全程监控录像。</w:t>
      </w:r>
    </w:p>
    <w:p>
      <w:pPr>
        <w:keepNext w:val="0"/>
        <w:keepLines w:val="0"/>
        <w:widowControl/>
        <w:suppressLineNumbers w:val="0"/>
        <w:shd w:val="clear" w:fill="FFFFFF"/>
        <w:snapToGrid w:val="0"/>
        <w:spacing w:before="0" w:beforeAutospacing="0" w:after="0" w:afterAutospacing="0" w:line="600" w:lineRule="exact"/>
        <w:ind w:left="0" w:right="0" w:firstLine="579" w:firstLineChars="181"/>
        <w:jc w:val="left"/>
      </w:pPr>
      <w:r>
        <w:rPr>
          <w:rFonts w:hint="eastAsia" w:ascii="仿宋" w:hAnsi="仿宋" w:eastAsia="仿宋" w:cs="Arial"/>
          <w:color w:val="000000"/>
          <w:kern w:val="0"/>
          <w:sz w:val="32"/>
          <w:szCs w:val="32"/>
          <w:u w:val="none"/>
          <w:shd w:val="clear" w:fill="FFFFFF"/>
          <w:lang w:val="en-US" w:eastAsia="zh-CN" w:bidi="ar"/>
        </w:rPr>
        <w:t>3、考生总成绩由笔试成绩和面试成绩综合计算得出，总成绩=笔试成绩×50%+面试成绩×50%。</w:t>
      </w:r>
    </w:p>
    <w:p>
      <w:pPr>
        <w:keepNext w:val="0"/>
        <w:keepLines w:val="0"/>
        <w:widowControl/>
        <w:suppressLineNumbers w:val="0"/>
        <w:snapToGrid w:val="0"/>
        <w:spacing w:before="0" w:beforeAutospacing="0" w:after="0" w:afterAutospacing="0" w:line="540" w:lineRule="exact"/>
        <w:ind w:left="0" w:right="0" w:firstLine="672" w:firstLineChars="210"/>
        <w:jc w:val="left"/>
      </w:pPr>
      <w:r>
        <w:rPr>
          <w:rFonts w:hint="eastAsia" w:ascii="黑体" w:hAnsi="宋体" w:eastAsia="黑体" w:cs="黑体"/>
          <w:color w:val="000000"/>
          <w:kern w:val="0"/>
          <w:sz w:val="32"/>
          <w:szCs w:val="32"/>
          <w:u w:val="none"/>
          <w:lang w:val="en-US" w:eastAsia="zh-CN" w:bidi="ar"/>
        </w:rPr>
        <w:t>九、体检</w:t>
      </w:r>
    </w:p>
    <w:p>
      <w:pPr>
        <w:keepNext w:val="0"/>
        <w:keepLines w:val="0"/>
        <w:widowControl/>
        <w:suppressLineNumbers w:val="0"/>
        <w:shd w:val="clear" w:fill="FFFFFF"/>
        <w:snapToGrid w:val="0"/>
        <w:spacing w:before="0" w:beforeAutospacing="0" w:after="0" w:afterAutospacing="0" w:line="420" w:lineRule="atLeast"/>
        <w:ind w:left="0" w:right="0"/>
        <w:jc w:val="left"/>
      </w:pPr>
      <w:r>
        <w:rPr>
          <w:rFonts w:hint="eastAsia" w:ascii="仿宋" w:hAnsi="仿宋" w:eastAsia="仿宋" w:cs="Arial"/>
          <w:color w:val="000000"/>
          <w:kern w:val="0"/>
          <w:sz w:val="32"/>
          <w:szCs w:val="32"/>
          <w:u w:val="none"/>
          <w:shd w:val="clear" w:fill="FFFFFF"/>
          <w:lang w:val="en-US" w:eastAsia="zh-CN" w:bidi="ar"/>
        </w:rPr>
        <w:t xml:space="preserve">    </w:t>
      </w:r>
      <w:r>
        <w:rPr>
          <w:rFonts w:hint="eastAsia" w:ascii="仿宋_GB2312" w:hAnsi="仿宋_GB2312" w:eastAsia="仿宋_GB2312" w:cs="仿宋_GB2312"/>
          <w:color w:val="000000"/>
          <w:kern w:val="0"/>
          <w:sz w:val="32"/>
          <w:szCs w:val="24"/>
          <w:u w:val="none"/>
          <w:shd w:val="clear" w:fill="FFFFFF"/>
          <w:lang w:val="en-US" w:eastAsia="zh-CN" w:bidi="ar"/>
        </w:rPr>
        <w:t>按照笔试和面试两项综合成绩从高分到低分</w:t>
      </w:r>
      <w:r>
        <w:rPr>
          <w:rFonts w:hint="eastAsia" w:ascii="仿宋_GB2312" w:hAnsi="仿宋_GB2312" w:eastAsia="仿宋_GB2312" w:cs="仿宋_GB2312"/>
          <w:color w:val="000000"/>
          <w:kern w:val="0"/>
          <w:sz w:val="32"/>
          <w:szCs w:val="30"/>
          <w:u w:val="none"/>
          <w:shd w:val="clear" w:fill="FFFFFF"/>
          <w:lang w:val="en-US" w:eastAsia="zh-CN" w:bidi="ar"/>
        </w:rPr>
        <w:t>按照1:1的比例确定进入体检程序人员，体检参照公务员体检标准执行，体检费用由考生自理。分数相同时优先进入体检程序的顺序为：有相应教师资格证书者、学历高者、职称资格证、年龄小优先。</w:t>
      </w:r>
      <w:r>
        <w:rPr>
          <w:rFonts w:hint="eastAsia" w:ascii="仿宋_GB2312" w:hAnsi="仿宋_GB2312" w:eastAsia="仿宋_GB2312" w:cs="仿宋_GB2312"/>
          <w:color w:val="000000"/>
          <w:kern w:val="0"/>
          <w:sz w:val="32"/>
          <w:szCs w:val="24"/>
          <w:u w:val="none"/>
          <w:shd w:val="clear" w:fill="FFFFFF"/>
          <w:lang w:val="en-US" w:eastAsia="zh-CN" w:bidi="ar"/>
        </w:rPr>
        <w:t>若有体检不合格者，按成绩从高分到低分递补。</w:t>
      </w:r>
    </w:p>
    <w:p>
      <w:pPr>
        <w:keepNext w:val="0"/>
        <w:keepLines w:val="0"/>
        <w:widowControl/>
        <w:suppressLineNumbers w:val="0"/>
        <w:shd w:val="clear" w:fill="FFFFFF"/>
        <w:snapToGrid w:val="0"/>
        <w:spacing w:before="0" w:beforeAutospacing="0" w:after="0" w:afterAutospacing="0" w:line="420" w:lineRule="atLeast"/>
        <w:ind w:left="0" w:right="0" w:firstLine="576" w:firstLineChars="180"/>
        <w:jc w:val="left"/>
      </w:pPr>
      <w:r>
        <w:rPr>
          <w:rFonts w:hint="eastAsia" w:ascii="黑体" w:hAnsi="宋体" w:eastAsia="黑体" w:cs="黑体"/>
          <w:bCs/>
          <w:color w:val="000000"/>
          <w:kern w:val="0"/>
          <w:sz w:val="32"/>
          <w:szCs w:val="32"/>
          <w:u w:val="none"/>
          <w:shd w:val="clear" w:fill="FFFFFF"/>
          <w:lang w:val="en-US" w:eastAsia="zh-CN" w:bidi="ar"/>
        </w:rPr>
        <w:t xml:space="preserve"> 十、考核</w:t>
      </w:r>
    </w:p>
    <w:p>
      <w:pPr>
        <w:keepNext w:val="0"/>
        <w:keepLines w:val="0"/>
        <w:widowControl/>
        <w:suppressLineNumbers w:val="0"/>
        <w:snapToGrid w:val="0"/>
        <w:spacing w:before="0" w:beforeAutospacing="0" w:after="0" w:afterAutospacing="0" w:line="540" w:lineRule="exact"/>
        <w:ind w:left="0" w:right="0" w:firstLine="355" w:firstLineChars="111"/>
        <w:jc w:val="left"/>
      </w:pPr>
      <w:r>
        <w:rPr>
          <w:rFonts w:hint="eastAsia" w:ascii="仿宋" w:hAnsi="仿宋" w:eastAsia="仿宋" w:cs="Arial"/>
          <w:color w:val="000000"/>
          <w:kern w:val="0"/>
          <w:sz w:val="32"/>
          <w:szCs w:val="32"/>
          <w:u w:val="none"/>
          <w:lang w:val="en-US" w:eastAsia="zh-CN" w:bidi="ar"/>
        </w:rPr>
        <w:t xml:space="preserve">  由人社局会同用人单位及主管部门对拟聘人员的思想政治表现、道德品质、业务能力、工作实绩等情况进行考核，并作出合格与否的结论。考核时，应聘人员须提供本人档案及符合报名条件的相关证明材料原件，不能提供的视为自动放弃。 </w:t>
      </w:r>
    </w:p>
    <w:p>
      <w:pPr>
        <w:keepNext w:val="0"/>
        <w:keepLines w:val="0"/>
        <w:widowControl/>
        <w:suppressLineNumbers w:val="0"/>
        <w:snapToGrid w:val="0"/>
        <w:spacing w:before="0" w:beforeAutospacing="0" w:after="0" w:afterAutospacing="0" w:line="540" w:lineRule="exact"/>
        <w:ind w:left="0" w:right="0"/>
        <w:jc w:val="left"/>
      </w:pPr>
      <w:r>
        <w:rPr>
          <w:rFonts w:hint="eastAsia" w:ascii="黑体" w:hAnsi="宋体" w:eastAsia="黑体" w:cs="黑体"/>
          <w:color w:val="000000"/>
          <w:kern w:val="0"/>
          <w:sz w:val="32"/>
          <w:szCs w:val="32"/>
          <w:u w:val="none"/>
          <w:lang w:val="en-US" w:eastAsia="zh-CN" w:bidi="ar"/>
        </w:rPr>
        <w:t xml:space="preserve">    十一、公示</w:t>
      </w:r>
    </w:p>
    <w:p>
      <w:pPr>
        <w:keepNext w:val="0"/>
        <w:keepLines w:val="0"/>
        <w:widowControl/>
        <w:suppressLineNumbers w:val="0"/>
        <w:snapToGrid w:val="0"/>
        <w:spacing w:before="0" w:beforeAutospacing="0" w:after="0" w:afterAutospacing="0" w:line="540" w:lineRule="exact"/>
        <w:ind w:left="0" w:right="0" w:firstLine="355" w:firstLineChars="111"/>
        <w:jc w:val="left"/>
      </w:pPr>
      <w:r>
        <w:rPr>
          <w:rFonts w:hint="eastAsia" w:ascii="仿宋" w:hAnsi="仿宋" w:eastAsia="仿宋" w:cs="仿宋"/>
          <w:color w:val="000000"/>
          <w:kern w:val="0"/>
          <w:sz w:val="32"/>
          <w:szCs w:val="32"/>
          <w:u w:val="none"/>
          <w:lang w:val="en-US" w:eastAsia="zh-CN" w:bidi="ar"/>
        </w:rPr>
        <w:t xml:space="preserve">  县选聘领导小组对拟选聘人员名单在阜平县政府门口进行公示，公示期为7个工作日（从考核结束确定名单后进入公示期）。</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黑体" w:hAnsi="宋体" w:eastAsia="黑体" w:cs="黑体"/>
          <w:bCs/>
          <w:color w:val="000000"/>
          <w:kern w:val="0"/>
          <w:sz w:val="32"/>
          <w:szCs w:val="32"/>
          <w:u w:val="none"/>
          <w:lang w:val="en-US" w:eastAsia="zh-CN" w:bidi="ar"/>
        </w:rPr>
        <w:t>十二、</w:t>
      </w:r>
      <w:r>
        <w:rPr>
          <w:rFonts w:hint="eastAsia" w:ascii="黑体" w:hAnsi="宋体" w:eastAsia="黑体" w:cs="黑体"/>
          <w:bCs/>
          <w:color w:val="000000"/>
          <w:kern w:val="0"/>
          <w:sz w:val="32"/>
          <w:szCs w:val="32"/>
          <w:u w:val="none"/>
          <w:lang w:val="en-US" w:eastAsia="zh-CN" w:bidi="ar"/>
        </w:rPr>
        <w:t>递补程序</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出现以下三种情况时，按照总成绩由高到低进行递补：1.体检和考核不合格的；2.经举报查实取消聘用资格的；3.自动放弃聘用资格的。</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拟递补人员总成绩出现并列的，</w:t>
      </w:r>
      <w:r>
        <w:rPr>
          <w:rFonts w:hint="eastAsia" w:ascii="仿宋" w:hAnsi="仿宋" w:eastAsia="仿宋" w:cs="仿宋"/>
          <w:color w:val="000000"/>
          <w:kern w:val="0"/>
          <w:sz w:val="32"/>
          <w:szCs w:val="24"/>
          <w:u w:val="none"/>
          <w:lang w:val="en-US" w:eastAsia="zh-CN" w:bidi="ar"/>
        </w:rPr>
        <w:t>优先递补的顺序依照优先进行体检的顺序进行。</w:t>
      </w:r>
      <w:r>
        <w:rPr>
          <w:rFonts w:hint="eastAsia" w:ascii="仿宋_GB2312" w:hAnsi="仿宋_GB2312" w:eastAsia="仿宋_GB2312" w:cs="仿宋_GB2312"/>
          <w:color w:val="000000"/>
          <w:kern w:val="0"/>
          <w:sz w:val="32"/>
          <w:szCs w:val="30"/>
          <w:u w:val="none"/>
          <w:lang w:val="en-US" w:eastAsia="zh-CN" w:bidi="ar"/>
        </w:rPr>
        <w:t>如出现其他特殊情况，由选聘领导小组专题研究确定。</w:t>
      </w:r>
    </w:p>
    <w:p>
      <w:pPr>
        <w:keepNext w:val="0"/>
        <w:keepLines w:val="0"/>
        <w:widowControl/>
        <w:suppressLineNumbers w:val="0"/>
        <w:snapToGrid w:val="0"/>
        <w:spacing w:before="0" w:beforeAutospacing="0" w:after="0" w:afterAutospacing="0" w:line="540" w:lineRule="exact"/>
        <w:ind w:left="0" w:right="0"/>
        <w:jc w:val="left"/>
      </w:pPr>
      <w:r>
        <w:rPr>
          <w:rFonts w:hint="eastAsia" w:ascii="黑体" w:hAnsi="宋体" w:eastAsia="黑体" w:cs="黑体"/>
          <w:color w:val="000000"/>
          <w:kern w:val="0"/>
          <w:sz w:val="32"/>
          <w:szCs w:val="32"/>
          <w:u w:val="none"/>
          <w:lang w:val="en-US" w:eastAsia="zh-CN" w:bidi="ar"/>
        </w:rPr>
        <w:t xml:space="preserve">    十三、聘用及待遇</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公示期满后，对公示人员无异议的由县人力资源和社会保障局与教育局等部门按照有关规定办理手续，确定试用期和后续人事关系手续。</w:t>
      </w:r>
      <w:r>
        <w:rPr>
          <w:rFonts w:hint="eastAsia" w:ascii="仿宋" w:hAnsi="仿宋" w:eastAsia="仿宋" w:cs="仿宋"/>
          <w:color w:val="000000"/>
          <w:kern w:val="0"/>
          <w:sz w:val="32"/>
          <w:szCs w:val="24"/>
          <w:u w:val="none"/>
          <w:lang w:val="en-US" w:eastAsia="zh-CN" w:bidi="ar"/>
        </w:rPr>
        <w:t>聘用人员实行试用期制度，试用期按保人社发【2011】70号文执行。试用期满考核不合格者取消聘用资格。</w:t>
      </w:r>
    </w:p>
    <w:p>
      <w:pPr>
        <w:keepNext w:val="0"/>
        <w:keepLines w:val="0"/>
        <w:widowControl/>
        <w:suppressLineNumbers w:val="0"/>
        <w:snapToGrid w:val="0"/>
        <w:spacing w:before="0" w:beforeAutospacing="0" w:after="0" w:afterAutospacing="0" w:line="432" w:lineRule="auto"/>
        <w:ind w:left="0" w:right="0" w:firstLine="640" w:firstLineChars="200"/>
        <w:jc w:val="left"/>
      </w:pPr>
      <w:r>
        <w:rPr>
          <w:rFonts w:hint="eastAsia" w:ascii="仿宋" w:hAnsi="仿宋" w:eastAsia="仿宋" w:cs="仿宋"/>
          <w:color w:val="000000"/>
          <w:kern w:val="0"/>
          <w:sz w:val="32"/>
          <w:szCs w:val="24"/>
          <w:u w:val="none"/>
          <w:lang w:val="en-US" w:eastAsia="zh-CN" w:bidi="ar"/>
        </w:rPr>
        <w:t>合格者：</w:t>
      </w:r>
    </w:p>
    <w:p>
      <w:pPr>
        <w:keepNext w:val="0"/>
        <w:keepLines w:val="0"/>
        <w:widowControl/>
        <w:suppressLineNumbers w:val="0"/>
        <w:snapToGrid w:val="0"/>
        <w:spacing w:before="0" w:beforeAutospacing="0" w:after="0" w:afterAutospacing="0" w:line="432" w:lineRule="auto"/>
        <w:ind w:left="0" w:right="0" w:firstLine="640" w:firstLineChars="200"/>
        <w:jc w:val="left"/>
      </w:pPr>
      <w:r>
        <w:rPr>
          <w:rFonts w:hint="eastAsia" w:ascii="仿宋_GB2312" w:hAnsi="仿宋_GB2312" w:eastAsia="仿宋_GB2312" w:cs="仿宋_GB2312"/>
          <w:color w:val="000000"/>
          <w:kern w:val="0"/>
          <w:sz w:val="32"/>
          <w:szCs w:val="24"/>
          <w:u w:val="none"/>
          <w:lang w:val="en-US" w:eastAsia="zh-CN" w:bidi="ar"/>
        </w:rPr>
        <w:t>1、聘用</w:t>
      </w:r>
      <w:r>
        <w:rPr>
          <w:rFonts w:hint="eastAsia" w:ascii="仿宋_GB2312" w:hAnsi="宋体" w:eastAsia="仿宋_GB2312" w:cs="宋体"/>
          <w:color w:val="000000"/>
          <w:kern w:val="0"/>
          <w:sz w:val="32"/>
          <w:szCs w:val="32"/>
          <w:u w:val="none"/>
          <w:lang w:val="en-US" w:eastAsia="zh-CN" w:bidi="ar"/>
        </w:rPr>
        <w:t>人员实行合同管理，由</w:t>
      </w:r>
      <w:r>
        <w:rPr>
          <w:rFonts w:hint="eastAsia" w:ascii="仿宋_GB2312" w:hAnsi="仿宋_GB2312" w:eastAsia="仿宋_GB2312" w:cs="仿宋_GB2312"/>
          <w:color w:val="000000"/>
          <w:kern w:val="0"/>
          <w:sz w:val="32"/>
          <w:szCs w:val="24"/>
          <w:u w:val="none"/>
          <w:lang w:val="en-US" w:eastAsia="zh-CN" w:bidi="ar"/>
        </w:rPr>
        <w:t>用人单位法定代表人或者其委托人与被聘用人签定劳动</w:t>
      </w:r>
      <w:r>
        <w:rPr>
          <w:rFonts w:hint="eastAsia" w:ascii="仿宋_GB2312" w:hAnsi="宋体" w:eastAsia="仿宋_GB2312" w:cs="宋体"/>
          <w:color w:val="000000"/>
          <w:kern w:val="0"/>
          <w:sz w:val="32"/>
          <w:szCs w:val="24"/>
          <w:u w:val="none"/>
          <w:lang w:val="en-US" w:eastAsia="zh-CN" w:bidi="ar"/>
        </w:rPr>
        <w:t>合</w:t>
      </w:r>
      <w:r>
        <w:rPr>
          <w:rFonts w:hint="eastAsia" w:ascii="仿宋_GB2312" w:hAnsi="仿宋_GB2312" w:eastAsia="仿宋_GB2312" w:cs="仿宋_GB2312"/>
          <w:color w:val="000000"/>
          <w:kern w:val="0"/>
          <w:sz w:val="32"/>
          <w:szCs w:val="24"/>
          <w:u w:val="none"/>
          <w:lang w:val="en-US" w:eastAsia="zh-CN" w:bidi="ar"/>
        </w:rPr>
        <w:t>同，</w:t>
      </w:r>
      <w:r>
        <w:rPr>
          <w:rFonts w:hint="eastAsia" w:ascii="仿宋_GB2312" w:hAnsi="宋体" w:eastAsia="仿宋_GB2312" w:cs="宋体"/>
          <w:color w:val="000000"/>
          <w:kern w:val="0"/>
          <w:sz w:val="32"/>
          <w:szCs w:val="32"/>
          <w:u w:val="none"/>
          <w:lang w:val="en-US" w:eastAsia="zh-CN" w:bidi="ar"/>
        </w:rPr>
        <w:t>并</w:t>
      </w:r>
      <w:r>
        <w:rPr>
          <w:rFonts w:hint="eastAsia" w:ascii="仿宋_GB2312" w:hAnsi="仿宋_GB2312" w:eastAsia="仿宋_GB2312" w:cs="仿宋_GB2312"/>
          <w:color w:val="000000"/>
          <w:kern w:val="0"/>
          <w:sz w:val="32"/>
          <w:szCs w:val="24"/>
          <w:u w:val="none"/>
          <w:lang w:val="en-US" w:eastAsia="zh-CN" w:bidi="ar"/>
        </w:rPr>
        <w:t>按照规定实行试用期制度，</w:t>
      </w:r>
      <w:r>
        <w:rPr>
          <w:rFonts w:hint="eastAsia" w:ascii="仿宋_GB2312" w:hAnsi="微软雅黑" w:eastAsia="仿宋_GB2312" w:cs="宋体"/>
          <w:color w:val="000000"/>
          <w:kern w:val="0"/>
          <w:sz w:val="32"/>
          <w:szCs w:val="32"/>
          <w:u w:val="none"/>
          <w:lang w:val="en-US" w:eastAsia="zh-CN" w:bidi="ar"/>
        </w:rPr>
        <w:t>试用期一年，</w:t>
      </w:r>
      <w:r>
        <w:rPr>
          <w:rFonts w:hint="eastAsia" w:ascii="仿宋_GB2312" w:hAnsi="仿宋_GB2312" w:eastAsia="仿宋_GB2312" w:cs="仿宋_GB2312"/>
          <w:color w:val="000000"/>
          <w:kern w:val="0"/>
          <w:sz w:val="32"/>
          <w:szCs w:val="24"/>
          <w:u w:val="none"/>
          <w:lang w:val="en-US" w:eastAsia="zh-CN" w:bidi="ar"/>
        </w:rPr>
        <w:t>试用期包含在聘用合同期限内，</w:t>
      </w:r>
      <w:r>
        <w:rPr>
          <w:rFonts w:hint="eastAsia" w:ascii="仿宋_GB2312" w:hAnsi="微软雅黑" w:eastAsia="仿宋_GB2312" w:cs="宋体"/>
          <w:color w:val="000000"/>
          <w:kern w:val="0"/>
          <w:sz w:val="32"/>
          <w:szCs w:val="32"/>
          <w:u w:val="none"/>
          <w:lang w:val="en-US" w:eastAsia="zh-CN" w:bidi="ar"/>
        </w:rPr>
        <w:t>试用期满进行综合考核，考核合格后，</w:t>
      </w:r>
      <w:r>
        <w:rPr>
          <w:rFonts w:hint="eastAsia" w:ascii="仿宋_GB2312" w:hAnsi="仿宋_GB2312" w:eastAsia="仿宋_GB2312" w:cs="仿宋_GB2312"/>
          <w:color w:val="000000"/>
          <w:kern w:val="0"/>
          <w:sz w:val="32"/>
          <w:szCs w:val="24"/>
          <w:u w:val="none"/>
          <w:lang w:val="en-US" w:eastAsia="zh-CN" w:bidi="ar"/>
        </w:rPr>
        <w:t>及时向同级人社部门备案，确定劳动关系。服务期为五年，其间被聘用人员不得参加各类公开招（选）聘（招录）考试，服务期满后方可流动。试用期考核不合格或服务期满考核不合格及在服务期内违法违纪的用人单位可单方解除聘用合同。服务期满后经考核合格可续签合同。</w:t>
      </w:r>
    </w:p>
    <w:p>
      <w:pPr>
        <w:keepNext w:val="0"/>
        <w:keepLines w:val="0"/>
        <w:widowControl/>
        <w:suppressLineNumbers w:val="0"/>
        <w:snapToGrid w:val="0"/>
        <w:spacing w:before="0" w:beforeAutospacing="0" w:after="0" w:afterAutospacing="0" w:line="560" w:lineRule="exact"/>
        <w:ind w:left="0" w:right="0" w:firstLine="640" w:firstLineChars="200"/>
        <w:jc w:val="left"/>
      </w:pPr>
      <w:r>
        <w:rPr>
          <w:rFonts w:hint="eastAsia" w:ascii="仿宋_GB2312" w:hAnsi="仿宋_GB2312" w:eastAsia="仿宋_GB2312" w:cs="仿宋_GB2312"/>
          <w:color w:val="000000"/>
          <w:kern w:val="0"/>
          <w:sz w:val="32"/>
          <w:szCs w:val="24"/>
          <w:u w:val="none"/>
          <w:lang w:val="en-US" w:eastAsia="zh-CN" w:bidi="ar"/>
        </w:rPr>
        <w:t>2、被聘用人员工资待遇、社会保险缴纳及其他福利待遇在参照保师附校公办教师工资待遇标准的基础上做为全县教育系统的特殊单元单独制定，工资比当地同等条件的公办教师高1000元左右。对于</w:t>
      </w:r>
      <w:r>
        <w:rPr>
          <w:rFonts w:hint="eastAsia" w:ascii="仿宋_GB2312" w:hAnsi="微软雅黑" w:eastAsia="仿宋_GB2312" w:cs="宋体"/>
          <w:color w:val="000000"/>
          <w:kern w:val="0"/>
          <w:sz w:val="32"/>
          <w:szCs w:val="32"/>
          <w:u w:val="none"/>
          <w:lang w:val="en-US" w:eastAsia="zh-CN" w:bidi="ar"/>
        </w:rPr>
        <w:t>合同期内</w:t>
      </w:r>
      <w:r>
        <w:rPr>
          <w:rFonts w:hint="eastAsia" w:ascii="仿宋_GB2312" w:hAnsi="仿宋_GB2312" w:eastAsia="仿宋_GB2312" w:cs="仿宋_GB2312"/>
          <w:color w:val="000000"/>
          <w:kern w:val="0"/>
          <w:sz w:val="32"/>
          <w:szCs w:val="24"/>
          <w:u w:val="none"/>
          <w:lang w:val="en-US" w:eastAsia="zh-CN" w:bidi="ar"/>
        </w:rPr>
        <w:t>若有空编足以安排社会选聘人员时，一次性纳入编制。</w:t>
      </w:r>
    </w:p>
    <w:p>
      <w:pPr>
        <w:keepNext w:val="0"/>
        <w:keepLines w:val="0"/>
        <w:widowControl/>
        <w:suppressLineNumbers w:val="0"/>
        <w:snapToGrid w:val="0"/>
        <w:spacing w:before="0" w:beforeAutospacing="0" w:after="0" w:afterAutospacing="0" w:line="560" w:lineRule="exact"/>
        <w:ind w:left="0" w:right="0" w:firstLine="640" w:firstLineChars="200"/>
        <w:jc w:val="left"/>
      </w:pPr>
      <w:r>
        <w:rPr>
          <w:rFonts w:hint="eastAsia" w:ascii="仿宋_GB2312" w:hAnsi="仿宋_GB2312" w:eastAsia="仿宋_GB2312" w:cs="仿宋_GB2312"/>
          <w:color w:val="000000"/>
          <w:kern w:val="0"/>
          <w:sz w:val="32"/>
          <w:szCs w:val="24"/>
          <w:u w:val="none"/>
          <w:lang w:val="en-US" w:eastAsia="zh-CN" w:bidi="ar"/>
        </w:rPr>
        <w:t>3、</w:t>
      </w:r>
      <w:r>
        <w:rPr>
          <w:rFonts w:hint="eastAsia" w:ascii="仿宋_GB2312" w:hAnsi="微软雅黑" w:eastAsia="仿宋_GB2312" w:cs="宋体"/>
          <w:color w:val="000000"/>
          <w:kern w:val="0"/>
          <w:sz w:val="32"/>
          <w:szCs w:val="32"/>
          <w:u w:val="none"/>
          <w:lang w:val="en-US" w:eastAsia="zh-CN" w:bidi="ar"/>
        </w:rPr>
        <w:t>为住房困难教师提供住房补贴，每月500元。</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仿宋_GB2312" w:hAnsi="仿宋_GB2312" w:eastAsia="仿宋_GB2312" w:cs="仿宋_GB2312"/>
          <w:color w:val="000000"/>
          <w:kern w:val="0"/>
          <w:sz w:val="32"/>
          <w:szCs w:val="30"/>
          <w:u w:val="none"/>
          <w:lang w:val="en-US" w:eastAsia="zh-CN" w:bidi="ar"/>
        </w:rPr>
        <w:t>4、选聘过程中如遇其它特殊情况，由县选聘教师领导小组研究决定。</w:t>
      </w:r>
    </w:p>
    <w:p>
      <w:pPr>
        <w:keepNext w:val="0"/>
        <w:keepLines w:val="0"/>
        <w:widowControl/>
        <w:suppressLineNumbers w:val="0"/>
        <w:snapToGrid w:val="0"/>
        <w:spacing w:before="0" w:beforeAutospacing="0" w:after="0" w:afterAutospacing="0" w:line="600" w:lineRule="exact"/>
        <w:ind w:left="0" w:right="0" w:firstLine="640" w:firstLineChars="200"/>
        <w:jc w:val="left"/>
      </w:pPr>
      <w:r>
        <w:rPr>
          <w:rFonts w:hint="eastAsia" w:ascii="黑体" w:hAnsi="宋体" w:eastAsia="黑体" w:cs="黑体"/>
          <w:bCs/>
          <w:color w:val="000000"/>
          <w:kern w:val="0"/>
          <w:sz w:val="32"/>
          <w:szCs w:val="32"/>
          <w:u w:val="none"/>
          <w:lang w:val="en-US" w:eastAsia="zh-CN" w:bidi="ar"/>
        </w:rPr>
        <w:t>十四、其他相关事宜</w:t>
      </w:r>
    </w:p>
    <w:p>
      <w:pPr>
        <w:keepNext w:val="0"/>
        <w:keepLines w:val="0"/>
        <w:widowControl/>
        <w:suppressLineNumbers w:val="0"/>
        <w:snapToGrid w:val="0"/>
        <w:spacing w:before="0" w:beforeAutospacing="0" w:after="0" w:afterAutospacing="0" w:line="58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选聘工作工作纪律和其他未尽事宜按照选聘实施方案有</w:t>
      </w:r>
      <w:r>
        <w:rPr>
          <w:rFonts w:hint="eastAsia" w:ascii="仿宋" w:hAnsi="仿宋" w:eastAsia="仿宋" w:cs="仿宋"/>
          <w:color w:val="000000"/>
          <w:kern w:val="0"/>
          <w:sz w:val="32"/>
          <w:szCs w:val="32"/>
          <w:u w:val="none"/>
          <w:lang w:val="en-US" w:eastAsia="zh-CN" w:bidi="ar"/>
        </w:rPr>
        <w:t>关</w:t>
      </w:r>
      <w:r>
        <w:rPr>
          <w:rFonts w:hint="eastAsia" w:ascii="仿宋" w:hAnsi="仿宋" w:eastAsia="仿宋" w:cs="仿宋"/>
          <w:color w:val="000000"/>
          <w:kern w:val="0"/>
          <w:sz w:val="32"/>
          <w:szCs w:val="32"/>
          <w:u w:val="none"/>
          <w:lang w:val="en-US" w:eastAsia="zh-CN" w:bidi="ar"/>
        </w:rPr>
        <w:t>要求执行。</w:t>
      </w:r>
    </w:p>
    <w:p>
      <w:pPr>
        <w:keepNext w:val="0"/>
        <w:keepLines w:val="0"/>
        <w:widowControl/>
        <w:suppressLineNumbers w:val="0"/>
        <w:snapToGrid w:val="0"/>
        <w:spacing w:before="0" w:beforeAutospacing="0" w:after="0" w:afterAutospacing="0" w:line="540" w:lineRule="exact"/>
        <w:ind w:left="0" w:right="0" w:firstLine="960" w:firstLineChars="300"/>
        <w:jc w:val="left"/>
      </w:pPr>
      <w:r>
        <w:rPr>
          <w:rFonts w:hint="eastAsia" w:ascii="仿宋" w:hAnsi="仿宋" w:eastAsia="仿宋" w:cs="仿宋"/>
          <w:color w:val="000000"/>
          <w:kern w:val="0"/>
          <w:sz w:val="32"/>
          <w:szCs w:val="32"/>
          <w:u w:val="none"/>
          <w:lang w:val="en-US" w:eastAsia="zh-CN" w:bidi="ar"/>
        </w:rPr>
        <w:t>监督咨询电话：</w:t>
      </w:r>
    </w:p>
    <w:p>
      <w:pPr>
        <w:keepNext w:val="0"/>
        <w:keepLines w:val="0"/>
        <w:widowControl/>
        <w:suppressLineNumbers w:val="0"/>
        <w:snapToGrid w:val="0"/>
        <w:spacing w:before="0" w:beforeAutospacing="0" w:after="0" w:afterAutospacing="0" w:line="540" w:lineRule="exact"/>
        <w:ind w:left="0" w:right="0" w:firstLine="960" w:firstLineChars="300"/>
        <w:jc w:val="left"/>
      </w:pPr>
      <w:r>
        <w:rPr>
          <w:rFonts w:hint="eastAsia" w:ascii="仿宋" w:hAnsi="仿宋" w:eastAsia="仿宋" w:cs="仿宋"/>
          <w:color w:val="000000"/>
          <w:kern w:val="0"/>
          <w:sz w:val="32"/>
          <w:szCs w:val="32"/>
          <w:u w:val="none"/>
          <w:lang w:val="en-US" w:eastAsia="zh-CN" w:bidi="ar"/>
        </w:rPr>
        <w:t>阜平县人社局：0312-7225262</w:t>
      </w:r>
    </w:p>
    <w:p>
      <w:pPr>
        <w:keepNext w:val="0"/>
        <w:keepLines w:val="0"/>
        <w:widowControl/>
        <w:suppressLineNumbers w:val="0"/>
        <w:snapToGrid w:val="0"/>
        <w:spacing w:before="0" w:beforeAutospacing="0" w:after="0" w:afterAutospacing="0" w:line="540" w:lineRule="exact"/>
        <w:ind w:left="0" w:right="0" w:firstLine="960" w:firstLineChars="300"/>
        <w:jc w:val="left"/>
      </w:pPr>
      <w:r>
        <w:rPr>
          <w:rFonts w:hint="eastAsia" w:ascii="仿宋" w:hAnsi="仿宋" w:eastAsia="仿宋" w:cs="仿宋"/>
          <w:color w:val="000000"/>
          <w:kern w:val="0"/>
          <w:sz w:val="32"/>
          <w:szCs w:val="32"/>
          <w:u w:val="none"/>
          <w:lang w:val="en-US" w:eastAsia="zh-CN" w:bidi="ar"/>
        </w:rPr>
        <w:t>阜平县教育局：</w:t>
      </w:r>
      <w:r>
        <w:rPr>
          <w:rFonts w:hint="eastAsia" w:ascii="仿宋_GB2312" w:hAnsi="仿宋_GB2312" w:eastAsia="仿宋_GB2312" w:cs="仿宋_GB2312"/>
          <w:color w:val="000000"/>
          <w:kern w:val="0"/>
          <w:sz w:val="32"/>
          <w:szCs w:val="30"/>
          <w:u w:val="none"/>
          <w:lang w:val="en-US" w:eastAsia="zh-CN" w:bidi="ar"/>
        </w:rPr>
        <w:t>0312-7225426</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 </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 </w:t>
      </w:r>
    </w:p>
    <w:p>
      <w:pPr>
        <w:keepNext w:val="0"/>
        <w:keepLines w:val="0"/>
        <w:widowControl/>
        <w:suppressLineNumbers w:val="0"/>
        <w:snapToGrid w:val="0"/>
        <w:spacing w:before="0" w:beforeAutospacing="0" w:after="0" w:afterAutospacing="0" w:line="540" w:lineRule="exact"/>
        <w:ind w:left="0" w:right="0" w:firstLine="640" w:firstLineChars="200"/>
        <w:jc w:val="left"/>
      </w:pPr>
      <w:r>
        <w:rPr>
          <w:rFonts w:hint="eastAsia" w:ascii="仿宋" w:hAnsi="仿宋" w:eastAsia="仿宋" w:cs="仿宋"/>
          <w:color w:val="000000"/>
          <w:kern w:val="0"/>
          <w:sz w:val="32"/>
          <w:szCs w:val="32"/>
          <w:u w:val="none"/>
          <w:lang w:val="en-US" w:eastAsia="zh-CN" w:bidi="ar"/>
        </w:rPr>
        <w:t> </w:t>
      </w:r>
    </w:p>
    <w:p>
      <w:pPr>
        <w:keepNext w:val="0"/>
        <w:keepLines w:val="0"/>
        <w:widowControl/>
        <w:suppressLineNumbers w:val="0"/>
        <w:snapToGrid w:val="0"/>
        <w:spacing w:before="0" w:beforeAutospacing="0" w:after="0" w:afterAutospacing="0" w:line="540" w:lineRule="exact"/>
        <w:ind w:left="0" w:right="0" w:firstLine="4160" w:firstLineChars="1300"/>
        <w:jc w:val="left"/>
      </w:pPr>
      <w:r>
        <w:rPr>
          <w:rFonts w:hint="eastAsia" w:ascii="仿宋" w:hAnsi="仿宋" w:eastAsia="仿宋" w:cs="仿宋"/>
          <w:color w:val="000000"/>
          <w:kern w:val="0"/>
          <w:sz w:val="32"/>
          <w:szCs w:val="32"/>
          <w:u w:val="none"/>
          <w:lang w:val="en-US" w:eastAsia="zh-CN" w:bidi="ar"/>
        </w:rPr>
        <w:t xml:space="preserve">阜平县人力资源和社会保障局   </w:t>
      </w:r>
    </w:p>
    <w:p>
      <w:pPr>
        <w:keepNext w:val="0"/>
        <w:keepLines w:val="0"/>
        <w:widowControl/>
        <w:suppressLineNumbers w:val="0"/>
        <w:snapToGrid w:val="0"/>
        <w:spacing w:before="0" w:beforeAutospacing="0" w:after="0" w:afterAutospacing="0" w:line="432" w:lineRule="auto"/>
        <w:ind w:left="0" w:right="0" w:firstLine="4480" w:firstLineChars="1400"/>
        <w:jc w:val="left"/>
      </w:pPr>
      <w:r>
        <w:rPr>
          <w:rFonts w:hint="eastAsia" w:ascii="仿宋" w:hAnsi="仿宋" w:eastAsia="仿宋" w:cs="仿宋"/>
          <w:color w:val="000000"/>
          <w:kern w:val="0"/>
          <w:sz w:val="32"/>
          <w:szCs w:val="32"/>
          <w:u w:val="none"/>
          <w:lang w:val="en-US" w:eastAsia="zh-CN" w:bidi="ar"/>
        </w:rPr>
        <w:t> </w:t>
      </w:r>
    </w:p>
    <w:p>
      <w:pPr>
        <w:keepNext w:val="0"/>
        <w:keepLines w:val="0"/>
        <w:widowControl/>
        <w:suppressLineNumbers w:val="0"/>
        <w:snapToGrid w:val="0"/>
        <w:spacing w:before="0" w:beforeAutospacing="0" w:after="0" w:afterAutospacing="0" w:line="432" w:lineRule="auto"/>
        <w:ind w:left="0" w:right="0" w:firstLine="5440" w:firstLineChars="1700"/>
        <w:jc w:val="left"/>
      </w:pPr>
      <w:r>
        <w:rPr>
          <w:rFonts w:hint="eastAsia" w:ascii="仿宋" w:hAnsi="仿宋" w:eastAsia="仿宋" w:cs="仿宋"/>
          <w:color w:val="000000"/>
          <w:kern w:val="0"/>
          <w:sz w:val="32"/>
          <w:szCs w:val="32"/>
          <w:u w:val="none"/>
          <w:lang w:val="en-US" w:eastAsia="zh-CN" w:bidi="ar"/>
        </w:rPr>
        <w:t>2017年8月21日</w:t>
      </w:r>
    </w:p>
    <w:p>
      <w:pPr>
        <w:keepNext w:val="0"/>
        <w:keepLines w:val="0"/>
        <w:widowControl/>
        <w:suppressLineNumbers w:val="0"/>
        <w:snapToGrid w:val="0"/>
        <w:spacing w:before="0" w:beforeAutospacing="0" w:after="0" w:afterAutospacing="0" w:line="432" w:lineRule="auto"/>
        <w:ind w:left="0" w:right="0"/>
        <w:jc w:val="left"/>
      </w:pPr>
      <w:r>
        <w:rPr>
          <w:rFonts w:hint="eastAsia" w:ascii="仿宋" w:hAnsi="仿宋" w:eastAsia="仿宋" w:cs="仿宋"/>
          <w:color w:val="000000"/>
          <w:kern w:val="0"/>
          <w:sz w:val="32"/>
          <w:szCs w:val="32"/>
          <w:u w:val="none"/>
          <w:lang w:val="en-US" w:eastAsia="zh-CN" w:bidi="ar"/>
        </w:rPr>
        <w:t> </w:t>
      </w:r>
    </w:p>
    <w:p>
      <w:pPr>
        <w:spacing w:line="432" w:lineRule="auto"/>
        <w:rPr>
          <w:rFonts w:hint="eastAsia" w:ascii="仿宋" w:hAnsi="仿宋" w:eastAsia="仿宋" w:cs="仿宋"/>
          <w:color w:val="000000"/>
          <w:sz w:val="32"/>
          <w:szCs w:val="32"/>
          <w:u w:val="none"/>
          <w:lang w:val="en-US" w:eastAsia="zh-CN" w:bidi="ar"/>
        </w:rPr>
        <w:sectPr>
          <w:pgSz w:w="12242" w:h="15842"/>
          <w:pgMar w:top="1440" w:right="1800" w:bottom="1440" w:left="1800" w:header="851" w:footer="992" w:gutter="0"/>
          <w:cols w:space="425" w:num="1"/>
          <w:docGrid w:type="lines" w:linePitch="312" w:charSpace="0"/>
        </w:sectPr>
      </w:pPr>
    </w:p>
    <w:tbl>
      <w:tblPr>
        <w:tblW w:w="91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648"/>
        <w:gridCol w:w="720"/>
        <w:gridCol w:w="720"/>
        <w:gridCol w:w="360"/>
        <w:gridCol w:w="720"/>
        <w:gridCol w:w="540"/>
        <w:gridCol w:w="3197"/>
        <w:gridCol w:w="1303"/>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402" w:hRule="atLeast"/>
          <w:tblHeader/>
          <w:jc w:val="center"/>
        </w:trPr>
        <w:tc>
          <w:tcPr>
            <w:tcW w:w="9108" w:type="dxa"/>
            <w:gridSpan w:val="9"/>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firstLine="320" w:firstLineChars="100"/>
              <w:jc w:val="left"/>
            </w:pPr>
            <w:r>
              <w:rPr>
                <w:rFonts w:hint="eastAsia" w:ascii="黑体" w:hAnsi="宋体" w:eastAsia="黑体" w:cs="宋体"/>
                <w:color w:val="000000"/>
                <w:kern w:val="0"/>
                <w:sz w:val="32"/>
                <w:szCs w:val="32"/>
                <w:bdr w:val="none" w:color="auto" w:sz="0" w:space="0"/>
                <w:lang w:val="en-US" w:eastAsia="zh-CN" w:bidi="ar"/>
              </w:rPr>
              <w:t>阜平县公开选聘保师附校白河分校（初中段）教师岗位信息表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764" w:hRule="atLeast"/>
          <w:tblHeader/>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主管部门名称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选聘单位名称</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单位性质</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学段</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 xml:space="preserve">选聘岗位类别 </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选聘人数</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 xml:space="preserve">专业 </w:t>
            </w:r>
          </w:p>
        </w:tc>
        <w:tc>
          <w:tcPr>
            <w:tcW w:w="130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选聘条件</w:t>
            </w:r>
          </w:p>
        </w:tc>
        <w:tc>
          <w:tcPr>
            <w:tcW w:w="9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0"/>
                <w:szCs w:val="20"/>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语文教师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4</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仿宋_GB2312"/>
                <w:color w:val="000000"/>
                <w:kern w:val="0"/>
                <w:sz w:val="20"/>
                <w:szCs w:val="20"/>
                <w:bdr w:val="none" w:color="auto" w:sz="0" w:space="0"/>
                <w:lang w:val="en-US" w:eastAsia="zh-CN" w:bidi="ar"/>
              </w:rPr>
              <w:t>中国语言文学类、应用语言学、秘书学、</w:t>
            </w:r>
            <w:r>
              <w:rPr>
                <w:rFonts w:hint="eastAsia" w:ascii="仿宋_GB2312" w:hAnsi="宋体" w:eastAsia="仿宋_GB2312" w:cs="宋体"/>
                <w:color w:val="000000"/>
                <w:kern w:val="0"/>
                <w:sz w:val="20"/>
                <w:szCs w:val="20"/>
                <w:bdr w:val="none" w:color="auto" w:sz="0" w:space="0"/>
                <w:lang w:val="en-US" w:eastAsia="zh-CN" w:bidi="ar"/>
              </w:rPr>
              <w:t>文秘、文秘教育、</w:t>
            </w:r>
            <w:r>
              <w:rPr>
                <w:rFonts w:hint="eastAsia" w:ascii="仿宋_GB2312" w:hAnsi="宋体" w:eastAsia="仿宋_GB2312" w:cs="仿宋_GB2312"/>
                <w:color w:val="000000"/>
                <w:kern w:val="0"/>
                <w:sz w:val="20"/>
                <w:szCs w:val="20"/>
                <w:bdr w:val="none" w:color="auto" w:sz="0" w:space="0"/>
                <w:lang w:val="en-US" w:eastAsia="zh-CN" w:bidi="ar"/>
              </w:rPr>
              <w:t>新闻传播学类、网络与新媒体、历史学类、教育学类、人文教育、教育技术学、文学、汉语言文学、汉语言、汉语国际教育、中国少数民族语言文学、古典文献学、</w:t>
            </w:r>
            <w:r>
              <w:rPr>
                <w:rFonts w:hint="eastAsia" w:ascii="仿宋_GB2312" w:hAnsi="宋体" w:eastAsia="仿宋_GB2312" w:cs="宋体"/>
                <w:color w:val="000000"/>
                <w:kern w:val="0"/>
                <w:sz w:val="20"/>
                <w:szCs w:val="20"/>
                <w:bdr w:val="none" w:color="auto" w:sz="0" w:space="0"/>
                <w:lang w:val="en-US" w:eastAsia="zh-CN" w:bidi="ar"/>
              </w:rPr>
              <w:t>古典文献、</w:t>
            </w:r>
            <w:r>
              <w:rPr>
                <w:rFonts w:hint="eastAsia" w:ascii="仿宋_GB2312" w:hAnsi="宋体" w:eastAsia="仿宋_GB2312" w:cs="仿宋_GB2312"/>
                <w:color w:val="000000"/>
                <w:kern w:val="0"/>
                <w:sz w:val="20"/>
                <w:szCs w:val="20"/>
                <w:bdr w:val="none" w:color="auto" w:sz="0" w:space="0"/>
                <w:lang w:val="en-US" w:eastAsia="zh-CN" w:bidi="ar"/>
              </w:rPr>
              <w:t>新闻学、 中国古典文献学、中国古代文学、中国现当代文学、</w:t>
            </w:r>
            <w:r>
              <w:rPr>
                <w:rFonts w:hint="eastAsia" w:ascii="仿宋_GB2312" w:hAnsi="宋体" w:eastAsia="仿宋_GB2312" w:cs="Tahoma"/>
                <w:color w:val="000000"/>
                <w:kern w:val="0"/>
                <w:sz w:val="20"/>
                <w:szCs w:val="20"/>
                <w:bdr w:val="none" w:color="auto" w:sz="0" w:space="0"/>
                <w:lang w:val="en-US" w:eastAsia="zh-CN" w:bidi="ar"/>
              </w:rPr>
              <w:t>广播电视学、广告学、传播学、编辑出版学、华文教育、</w:t>
            </w:r>
            <w:r>
              <w:rPr>
                <w:rFonts w:hint="eastAsia" w:ascii="仿宋_GB2312" w:hAnsi="宋体" w:eastAsia="仿宋_GB2312" w:cs="仿宋_GB2312"/>
                <w:color w:val="000000"/>
                <w:kern w:val="0"/>
                <w:sz w:val="20"/>
                <w:szCs w:val="20"/>
                <w:bdr w:val="none" w:color="auto" w:sz="0" w:space="0"/>
                <w:lang w:val="en-US" w:eastAsia="zh-CN" w:bidi="ar"/>
              </w:rPr>
              <w:t>文艺学、语言学及应用语言学、</w:t>
            </w:r>
            <w:r>
              <w:rPr>
                <w:rFonts w:hint="eastAsia" w:ascii="仿宋_GB2312" w:hAnsi="宋体" w:eastAsia="仿宋_GB2312" w:cs="宋体"/>
                <w:color w:val="000000"/>
                <w:kern w:val="0"/>
                <w:sz w:val="20"/>
                <w:szCs w:val="20"/>
                <w:bdr w:val="none" w:color="auto" w:sz="0" w:space="0"/>
                <w:lang w:val="en-US" w:eastAsia="zh-CN" w:bidi="ar"/>
              </w:rPr>
              <w:t>汉语言文学教育、中国语言文化、编辑出版学、文化产业管理</w:t>
            </w:r>
          </w:p>
        </w:tc>
        <w:tc>
          <w:tcPr>
            <w:tcW w:w="1303"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中学段教师选聘资格条件：</w:t>
            </w:r>
            <w:r>
              <w:rPr>
                <w:rFonts w:hint="eastAsia" w:ascii="仿宋_GB2312" w:hAnsi="宋体" w:eastAsia="仿宋_GB2312" w:cs="宋体"/>
                <w:kern w:val="0"/>
                <w:sz w:val="20"/>
                <w:szCs w:val="20"/>
                <w:bdr w:val="none" w:color="auto" w:sz="0" w:space="0"/>
                <w:lang w:val="en-US" w:eastAsia="zh-CN" w:bidi="ar"/>
              </w:rPr>
              <w:br w:type="textWrapping"/>
            </w:r>
            <w:r>
              <w:rPr>
                <w:rFonts w:hint="eastAsia" w:ascii="仿宋_GB2312" w:hAnsi="宋体" w:eastAsia="仿宋_GB2312" w:cs="宋体"/>
                <w:color w:val="000000"/>
                <w:kern w:val="0"/>
                <w:sz w:val="20"/>
                <w:szCs w:val="20"/>
                <w:bdr w:val="none" w:color="auto" w:sz="0" w:space="0"/>
                <w:lang w:val="en-US" w:eastAsia="zh-CN" w:bidi="ar"/>
              </w:rPr>
              <w:t>1、具有全日制本科及以上学历。</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2、所学专业与应聘学科一致。</w:t>
            </w:r>
            <w:r>
              <w:rPr>
                <w:rFonts w:hint="eastAsia" w:ascii="仿宋_GB2312" w:hAnsi="宋体" w:eastAsia="仿宋_GB2312" w:cs="宋体"/>
                <w:kern w:val="0"/>
                <w:sz w:val="20"/>
                <w:szCs w:val="20"/>
                <w:bdr w:val="none" w:color="auto" w:sz="0" w:space="0"/>
                <w:lang w:val="en-US" w:eastAsia="zh-CN" w:bidi="ar"/>
              </w:rPr>
              <w:br w:type="textWrapping"/>
            </w:r>
            <w:r>
              <w:rPr>
                <w:rFonts w:hint="eastAsia" w:ascii="仿宋_GB2312" w:hAnsi="宋体" w:eastAsia="仿宋_GB2312" w:cs="宋体"/>
                <w:kern w:val="0"/>
                <w:sz w:val="20"/>
                <w:szCs w:val="20"/>
                <w:bdr w:val="none" w:color="auto" w:sz="0" w:space="0"/>
                <w:lang w:val="en-US" w:eastAsia="zh-CN" w:bidi="ar"/>
              </w:rPr>
              <w:br w:type="textWrapping"/>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3、应聘者原则上应具有教师资格证书，没有教师资格证书的，聘用后2年内须取得相应教师资格，否则予以解聘。</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4、报考语文教师岗位要求普通话水平在二级甲等及以上。</w:t>
            </w:r>
            <w:r>
              <w:rPr>
                <w:rFonts w:hint="eastAsia" w:ascii="仿宋_GB2312" w:hAnsi="宋体" w:eastAsia="仿宋_GB2312" w:cs="宋体"/>
                <w:kern w:val="0"/>
                <w:sz w:val="20"/>
                <w:szCs w:val="20"/>
                <w:bdr w:val="none" w:color="auto" w:sz="0" w:space="0"/>
                <w:lang w:val="en-US" w:eastAsia="zh-CN" w:bidi="ar"/>
              </w:rPr>
              <w:br w:type="textWrapping"/>
            </w:r>
            <w:r>
              <w:rPr>
                <w:rFonts w:hint="eastAsia" w:ascii="仿宋_GB2312" w:hAnsi="宋体" w:eastAsia="仿宋_GB2312" w:cs="宋体"/>
                <w:kern w:val="0"/>
                <w:sz w:val="20"/>
                <w:szCs w:val="20"/>
                <w:bdr w:val="none" w:color="auto" w:sz="0" w:space="0"/>
                <w:lang w:val="en-US" w:eastAsia="zh-CN" w:bidi="ar"/>
              </w:rPr>
              <w:br w:type="textWrapping"/>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5、年龄40周岁及以下（1977年7月1日及以后出生）。</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6、教育系统符合条件的在编在岗教师可报名参加，经录用后须放弃现有岗位身份及编制，享受和社会聘用人员同等待遇。</w:t>
            </w: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数学教师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3</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Arial"/>
                <w:color w:val="333333"/>
                <w:kern w:val="0"/>
                <w:sz w:val="20"/>
                <w:szCs w:val="20"/>
                <w:bdr w:val="none" w:color="auto" w:sz="0" w:space="0"/>
                <w:lang w:val="en-US" w:eastAsia="zh-CN" w:bidi="ar"/>
              </w:rPr>
              <w:t>信息与计算科学、计算机科学与技术、应用统计学、</w:t>
            </w:r>
            <w:r>
              <w:rPr>
                <w:rFonts w:hint="eastAsia" w:ascii="仿宋_GB2312" w:hAnsi="仿宋_GB2312" w:eastAsia="仿宋_GB2312" w:cs="Arial"/>
                <w:color w:val="333333"/>
                <w:kern w:val="0"/>
                <w:sz w:val="20"/>
                <w:szCs w:val="20"/>
                <w:bdr w:val="none" w:color="auto" w:sz="0" w:space="0"/>
                <w:lang w:val="en-US" w:eastAsia="zh-CN" w:bidi="ar"/>
              </w:rPr>
              <w:t>经济统计学、信息管理与信息系统、教育技术学、统计学、电子信息科学与技术、</w:t>
            </w:r>
            <w:r>
              <w:rPr>
                <w:rFonts w:hint="eastAsia" w:ascii="仿宋_GB2312" w:hAnsi="仿宋_GB2312" w:eastAsia="仿宋_GB2312" w:cs="仿宋_GB2312"/>
                <w:color w:val="000000"/>
                <w:kern w:val="0"/>
                <w:sz w:val="20"/>
                <w:szCs w:val="20"/>
                <w:bdr w:val="none" w:color="auto" w:sz="0" w:space="0"/>
                <w:lang w:val="en-US" w:eastAsia="zh-CN" w:bidi="ar"/>
              </w:rPr>
              <w:t>数学与应用数学、数理基础科学、财政学类、金融学类、金融数学、信用管理、经济与金融、经济与贸易类、</w:t>
            </w:r>
            <w:r>
              <w:rPr>
                <w:rFonts w:hint="eastAsia" w:ascii="仿宋_GB2312" w:hAnsi="宋体" w:eastAsia="仿宋_GB2312" w:cs="Tahoma"/>
                <w:color w:val="000000"/>
                <w:kern w:val="0"/>
                <w:sz w:val="20"/>
                <w:szCs w:val="20"/>
                <w:bdr w:val="none" w:color="auto" w:sz="0" w:space="0"/>
                <w:lang w:val="en-US" w:eastAsia="zh-CN" w:bidi="ar"/>
              </w:rPr>
              <w:t>教育学类、教育学、科学教育、教育技术学、会计学、财务管理、经济学、理论经济学类、</w:t>
            </w:r>
            <w:r>
              <w:rPr>
                <w:rFonts w:hint="eastAsia" w:ascii="仿宋_GB2312" w:hAnsi="宋体" w:eastAsia="仿宋_GB2312" w:cs="仿宋_GB2312"/>
                <w:color w:val="000000"/>
                <w:kern w:val="0"/>
                <w:sz w:val="20"/>
                <w:szCs w:val="20"/>
                <w:bdr w:val="none" w:color="auto" w:sz="0" w:space="0"/>
                <w:lang w:val="en-US" w:eastAsia="zh-CN" w:bidi="ar"/>
              </w:rPr>
              <w:t>课程与教学论、高等教育学、教育硕士、理学、数学类、基础数学、计算数学、 概率论与数理统计、应用数学、运筹学与控制论</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7"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英语教师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4</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Arial"/>
                <w:color w:val="000000"/>
                <w:kern w:val="0"/>
                <w:sz w:val="20"/>
                <w:szCs w:val="20"/>
                <w:bdr w:val="none" w:color="auto" w:sz="0" w:space="0"/>
                <w:lang w:val="en-US" w:eastAsia="zh-CN" w:bidi="ar"/>
              </w:rPr>
              <w:t>英语、</w:t>
            </w:r>
            <w:r>
              <w:rPr>
                <w:rFonts w:hint="eastAsia" w:ascii="仿宋_GB2312" w:hAnsi="宋体" w:eastAsia="仿宋_GB2312" w:cs="Tahoma"/>
                <w:color w:val="000000"/>
                <w:kern w:val="0"/>
                <w:sz w:val="20"/>
                <w:szCs w:val="20"/>
                <w:bdr w:val="none" w:color="auto" w:sz="0" w:space="0"/>
                <w:lang w:val="en-US" w:eastAsia="zh-CN" w:bidi="ar"/>
              </w:rPr>
              <w:t>外国语言文学类、翻译、商务英语、</w:t>
            </w:r>
            <w:r>
              <w:rPr>
                <w:rFonts w:hint="eastAsia" w:ascii="仿宋_GB2312" w:hAnsi="宋体" w:eastAsia="仿宋_GB2312" w:cs="仿宋_GB2312"/>
                <w:color w:val="000000"/>
                <w:kern w:val="0"/>
                <w:sz w:val="20"/>
                <w:szCs w:val="20"/>
                <w:bdr w:val="none" w:color="auto" w:sz="0" w:space="0"/>
                <w:lang w:val="en-US" w:eastAsia="zh-CN" w:bidi="ar"/>
              </w:rPr>
              <w:t>外交学、英语语言文学、欧洲语言文学、外国语言学及应用语言学</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3"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物理教师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2</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Tahoma"/>
                <w:color w:val="000000"/>
                <w:kern w:val="0"/>
                <w:sz w:val="20"/>
                <w:szCs w:val="20"/>
                <w:bdr w:val="none" w:color="auto" w:sz="0" w:space="0"/>
                <w:lang w:val="en-US" w:eastAsia="zh-CN" w:bidi="ar"/>
              </w:rPr>
              <w:t>物理学</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应用物理学</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核物理</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数理基础科学</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物理学类、理论物理、粒子物理与原子核物理、原子与分子物理、等离子体物理、凝聚态物理、声学、光学、无线电物理、理化学、高分子化学与物理、天体物理、天文学类、天体测量与天体力学、地球物理学类、固体地球物理学、空间物理学、力学类、一般力学与力学基础、固体力学、流体力学、工程力学、机械工程类、材料科学与工程类、材料物理与化学、动力工程及工程热物理类、工程热物理</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2"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地理教师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2</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宋体"/>
                <w:bCs/>
                <w:color w:val="000000"/>
                <w:kern w:val="0"/>
                <w:sz w:val="20"/>
                <w:szCs w:val="20"/>
                <w:bdr w:val="none" w:color="auto" w:sz="0" w:space="0"/>
                <w:lang w:val="en-US" w:eastAsia="zh-CN" w:bidi="ar"/>
              </w:rPr>
              <w:t>地理学、</w:t>
            </w:r>
            <w:r>
              <w:rPr>
                <w:rFonts w:hint="eastAsia" w:ascii="仿宋_GB2312" w:hAnsi="宋体" w:eastAsia="仿宋_GB2312" w:cs="宋体"/>
                <w:color w:val="000000"/>
                <w:kern w:val="0"/>
                <w:sz w:val="20"/>
                <w:szCs w:val="20"/>
                <w:bdr w:val="none" w:color="auto" w:sz="0" w:space="0"/>
                <w:lang w:val="en-US" w:eastAsia="zh-CN" w:bidi="ar"/>
              </w:rPr>
              <w:t>自然地理学、人文地理学、地图学与地理信息系统、</w:t>
            </w:r>
            <w:r>
              <w:rPr>
                <w:rFonts w:hint="eastAsia" w:ascii="仿宋_GB2312" w:hAnsi="仿宋_GB2312" w:eastAsia="仿宋_GB2312" w:cs="仿宋_GB2312"/>
                <w:color w:val="000000"/>
                <w:kern w:val="0"/>
                <w:sz w:val="20"/>
                <w:szCs w:val="20"/>
                <w:bdr w:val="none" w:color="auto" w:sz="0" w:space="0"/>
                <w:lang w:val="en-US" w:eastAsia="zh-CN" w:bidi="ar"/>
              </w:rPr>
              <w:t>地理科学类、地理科学、自然地理与资源环境、人文地理与城乡规划、地理信息科学</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3560"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生物教师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2</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Arial"/>
                <w:color w:val="000000"/>
                <w:kern w:val="0"/>
                <w:sz w:val="20"/>
                <w:szCs w:val="20"/>
                <w:bdr w:val="none" w:color="auto" w:sz="0" w:space="0"/>
                <w:lang w:val="en-US" w:eastAsia="zh-CN" w:bidi="ar"/>
              </w:rPr>
              <w:t>应用生物科学</w:t>
            </w:r>
            <w:r>
              <w:rPr>
                <w:rFonts w:hint="eastAsia" w:ascii="仿宋_GB2312" w:hAnsi="仿宋_GB2312" w:eastAsia="仿宋_GB2312" w:cs="Arial"/>
                <w:color w:val="000000"/>
                <w:kern w:val="0"/>
                <w:sz w:val="20"/>
                <w:szCs w:val="20"/>
                <w:bdr w:val="none" w:color="auto" w:sz="0" w:space="0"/>
                <w:lang w:val="en-US" w:eastAsia="zh-CN" w:bidi="ar"/>
              </w:rPr>
              <w:t>、</w:t>
            </w:r>
            <w:r>
              <w:rPr>
                <w:rFonts w:hint="eastAsia" w:ascii="仿宋_GB2312" w:hAnsi="宋体" w:eastAsia="仿宋_GB2312" w:cs="Arial"/>
                <w:color w:val="000000"/>
                <w:kern w:val="0"/>
                <w:sz w:val="20"/>
                <w:szCs w:val="20"/>
                <w:bdr w:val="none" w:color="auto" w:sz="0" w:space="0"/>
                <w:lang w:val="en-US" w:eastAsia="zh-CN" w:bidi="ar"/>
              </w:rPr>
              <w:t>生物技术</w:t>
            </w:r>
            <w:r>
              <w:rPr>
                <w:rFonts w:hint="eastAsia" w:ascii="仿宋_GB2312" w:hAnsi="仿宋_GB2312" w:eastAsia="仿宋_GB2312" w:cs="Arial"/>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生物医学工程类</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生物科学类</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生物科学</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生物技术</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生物信息学</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生态学</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生物医学工程类</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生物医学工程</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植物科学与技术</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Tahoma"/>
                <w:color w:val="000000"/>
                <w:kern w:val="0"/>
                <w:sz w:val="20"/>
                <w:szCs w:val="20"/>
                <w:bdr w:val="none" w:color="auto" w:sz="0" w:space="0"/>
                <w:lang w:val="en-US" w:eastAsia="zh-CN" w:bidi="ar"/>
              </w:rPr>
              <w:t>种子科学与工程</w:t>
            </w:r>
            <w:r>
              <w:rPr>
                <w:rFonts w:hint="eastAsia" w:ascii="仿宋_GB2312" w:hAnsi="仿宋_GB2312" w:eastAsia="仿宋_GB2312" w:cs="Tahoma"/>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生物学类</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植物学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动物学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生理学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水生生物学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微生物学、神经生物学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遗传学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发育生物学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细胞生物学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kern w:val="0"/>
                <w:sz w:val="20"/>
                <w:szCs w:val="20"/>
                <w:bdr w:val="none" w:color="auto" w:sz="0" w:space="0"/>
                <w:lang w:val="en-US" w:eastAsia="zh-CN" w:bidi="ar"/>
              </w:rPr>
              <w:fldChar w:fldCharType="begin"/>
            </w:r>
            <w:r>
              <w:rPr>
                <w:rFonts w:hint="eastAsia" w:ascii="仿宋_GB2312" w:hAnsi="宋体" w:eastAsia="仿宋_GB2312" w:cs="仿宋_GB2312"/>
                <w:kern w:val="0"/>
                <w:sz w:val="20"/>
                <w:szCs w:val="20"/>
                <w:bdr w:val="none" w:color="auto" w:sz="0" w:space="0"/>
                <w:lang w:val="en-US" w:eastAsia="zh-CN" w:bidi="ar"/>
              </w:rPr>
              <w:instrText xml:space="preserve"> HYPERLINK "http://www.med126.com/edu/jc/sh/" \t "http://www.hebd.lss.gov.cn/ecdomain/_blank" </w:instrText>
            </w:r>
            <w:r>
              <w:rPr>
                <w:rFonts w:hint="eastAsia" w:ascii="仿宋_GB2312" w:hAnsi="宋体" w:eastAsia="仿宋_GB2312" w:cs="仿宋_GB2312"/>
                <w:kern w:val="0"/>
                <w:sz w:val="20"/>
                <w:szCs w:val="20"/>
                <w:bdr w:val="none" w:color="auto" w:sz="0" w:space="0"/>
                <w:lang w:val="en-US" w:eastAsia="zh-CN" w:bidi="ar"/>
              </w:rPr>
              <w:fldChar w:fldCharType="separate"/>
            </w:r>
            <w:r>
              <w:rPr>
                <w:rStyle w:val="3"/>
                <w:rFonts w:hint="eastAsia" w:ascii="仿宋_GB2312" w:hAnsi="宋体" w:eastAsia="仿宋_GB2312" w:cs="仿宋_GB2312"/>
                <w:color w:val="auto"/>
                <w:sz w:val="20"/>
                <w:szCs w:val="20"/>
                <w:u w:val="none"/>
                <w:bdr w:val="none" w:color="auto" w:sz="0" w:space="0"/>
                <w:lang w:val="en-US"/>
              </w:rPr>
              <w:t>生物化学与分子生物学</w:t>
            </w:r>
            <w:r>
              <w:rPr>
                <w:rFonts w:hint="eastAsia" w:ascii="仿宋_GB2312" w:hAnsi="宋体" w:eastAsia="仿宋_GB2312" w:cs="仿宋_GB2312"/>
                <w:kern w:val="0"/>
                <w:sz w:val="20"/>
                <w:szCs w:val="20"/>
                <w:bdr w:val="none" w:color="auto" w:sz="0" w:space="0"/>
                <w:lang w:val="en-US" w:eastAsia="zh-CN" w:bidi="ar"/>
              </w:rPr>
              <w:fldChar w:fldCharType="end"/>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生物物理学、生态学</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仿宋_GB2312"/>
                <w:color w:val="000000"/>
                <w:kern w:val="0"/>
                <w:sz w:val="20"/>
                <w:szCs w:val="20"/>
                <w:bdr w:val="none" w:color="auto" w:sz="0" w:space="0"/>
                <w:lang w:val="en-US" w:eastAsia="zh-CN" w:bidi="ar"/>
              </w:rPr>
              <w:t>生物医学工程</w:t>
            </w:r>
            <w:r>
              <w:rPr>
                <w:rFonts w:hint="eastAsia" w:ascii="仿宋_GB2312" w:hAnsi="仿宋_GB2312" w:eastAsia="仿宋_GB2312" w:cs="仿宋_GB2312"/>
                <w:color w:val="000000"/>
                <w:kern w:val="0"/>
                <w:sz w:val="20"/>
                <w:szCs w:val="20"/>
                <w:bdr w:val="none" w:color="auto" w:sz="0" w:space="0"/>
                <w:lang w:val="en-US" w:eastAsia="zh-CN" w:bidi="ar"/>
              </w:rPr>
              <w:t>、</w:t>
            </w:r>
            <w:r>
              <w:rPr>
                <w:rFonts w:hint="eastAsia" w:ascii="仿宋_GB2312" w:hAnsi="宋体" w:eastAsia="仿宋_GB2312" w:cs="宋体"/>
                <w:color w:val="000000"/>
                <w:kern w:val="0"/>
                <w:sz w:val="20"/>
                <w:szCs w:val="20"/>
                <w:bdr w:val="none" w:color="auto" w:sz="0" w:space="0"/>
                <w:lang w:val="en-US" w:eastAsia="zh-CN" w:bidi="ar"/>
              </w:rPr>
              <w:t>病原生物学</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1061"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历史教师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1</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宋体"/>
                <w:color w:val="000000"/>
                <w:kern w:val="0"/>
                <w:sz w:val="20"/>
                <w:szCs w:val="20"/>
                <w:bdr w:val="none" w:color="auto" w:sz="0" w:space="0"/>
                <w:lang w:val="en-US" w:eastAsia="zh-CN" w:bidi="ar"/>
              </w:rPr>
              <w:t>历史、历史教育、考古学</w:t>
            </w:r>
            <w:r>
              <w:rPr>
                <w:rFonts w:hint="eastAsia" w:ascii="仿宋_GB2312" w:hAnsi="仿宋_GB2312" w:eastAsia="仿宋_GB2312" w:cs="仿宋_GB2312"/>
                <w:color w:val="000000"/>
                <w:kern w:val="0"/>
                <w:sz w:val="20"/>
                <w:szCs w:val="20"/>
                <w:bdr w:val="none" w:color="auto" w:sz="0" w:space="0"/>
                <w:lang w:val="en-US" w:eastAsia="zh-CN" w:bidi="ar"/>
              </w:rPr>
              <w:t>历史学类、</w:t>
            </w:r>
          </w:p>
          <w:p>
            <w:pPr>
              <w:keepNext w:val="0"/>
              <w:keepLines w:val="0"/>
              <w:widowControl/>
              <w:suppressLineNumbers w:val="0"/>
              <w:spacing w:before="0" w:beforeAutospacing="0" w:after="0" w:afterAutospacing="0" w:line="300" w:lineRule="exact"/>
              <w:ind w:left="0" w:right="0"/>
              <w:jc w:val="left"/>
            </w:pPr>
            <w:r>
              <w:rPr>
                <w:rFonts w:hint="eastAsia" w:ascii="仿宋_GB2312" w:hAnsi="仿宋_GB2312" w:eastAsia="仿宋_GB2312" w:cs="仿宋_GB2312"/>
                <w:color w:val="000000"/>
                <w:kern w:val="0"/>
                <w:sz w:val="20"/>
                <w:szCs w:val="20"/>
                <w:bdr w:val="none" w:color="auto" w:sz="0" w:space="0"/>
                <w:lang w:val="en-US" w:eastAsia="zh-CN" w:bidi="ar"/>
              </w:rPr>
              <w:t>历史学、世界史、考古学、文物与博物馆学</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2321"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政治教师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2</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宋体"/>
                <w:color w:val="000000"/>
                <w:kern w:val="0"/>
                <w:sz w:val="20"/>
                <w:szCs w:val="20"/>
                <w:bdr w:val="none" w:color="auto" w:sz="0" w:space="0"/>
                <w:lang w:val="en-US" w:eastAsia="zh-CN" w:bidi="ar"/>
              </w:rPr>
              <w:t>政法、思想政治教育、法学、政治学与行政学</w:t>
            </w:r>
            <w:r>
              <w:rPr>
                <w:rFonts w:hint="eastAsia" w:ascii="仿宋_GB2312" w:hAnsi="仿宋_GB2312" w:eastAsia="仿宋_GB2312" w:cs="仿宋_GB2312"/>
                <w:color w:val="000000"/>
                <w:kern w:val="0"/>
                <w:sz w:val="20"/>
                <w:szCs w:val="20"/>
                <w:bdr w:val="none" w:color="auto" w:sz="0" w:space="0"/>
                <w:lang w:val="en-US" w:eastAsia="zh-CN" w:bidi="ar"/>
              </w:rPr>
              <w:t>政治学类、政治学与行政学、国际政治、外交学、社会学类、社会学、社会工作、民族学类、民族学、马克思主义理论类、科学社会主义、中国共产党历史、思想政治教育</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2011"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体育教师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1</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Tahoma" w:eastAsia="仿宋_GB2312" w:cs="Tahoma"/>
                <w:color w:val="000000"/>
                <w:kern w:val="0"/>
                <w:sz w:val="20"/>
                <w:szCs w:val="20"/>
                <w:bdr w:val="none" w:color="auto" w:sz="0" w:space="0"/>
                <w:lang w:val="en-US" w:eastAsia="zh-CN" w:bidi="ar"/>
              </w:rPr>
              <w:t>体育学类、体育教育、运动训练、社会体育指导与管理、武术与民族、传统体育、运动人体科学、体育学类、运动康复、休闲体育、</w:t>
            </w:r>
            <w:r>
              <w:rPr>
                <w:rFonts w:hint="eastAsia" w:ascii="仿宋_GB2312" w:hAnsi="宋体" w:eastAsia="仿宋_GB2312" w:cs="仿宋_GB2312"/>
                <w:color w:val="000000"/>
                <w:kern w:val="0"/>
                <w:sz w:val="20"/>
                <w:szCs w:val="20"/>
                <w:bdr w:val="none" w:color="auto" w:sz="0" w:space="0"/>
                <w:lang w:val="en-US" w:eastAsia="zh-CN" w:bidi="ar"/>
              </w:rPr>
              <w:t>体育人文社会学、体育教育训练学、民族传统体育学、运动医学</w:t>
            </w:r>
          </w:p>
        </w:tc>
        <w:tc>
          <w:tcPr>
            <w:tcW w:w="1303"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567"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音乐教师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1</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Tahoma" w:eastAsia="仿宋_GB2312" w:cs="Tahoma"/>
                <w:color w:val="000000"/>
                <w:kern w:val="0"/>
                <w:sz w:val="20"/>
                <w:szCs w:val="20"/>
                <w:bdr w:val="none" w:color="auto" w:sz="0" w:space="0"/>
                <w:lang w:val="en-US" w:eastAsia="zh-CN" w:bidi="ar"/>
              </w:rPr>
              <w:t>艺术学、艺术学理论类、艺术史论、音乐与舞蹈学类、音乐表演、音乐学、作曲与作曲技术理论、舞蹈表演、舞蹈学、舞蹈编导、戏剧与影视学类、表演、戏剧学、电影学、戏剧影视文学、广播电视编导、戏剧影视导演、戏剧影视美术设计、录音艺术、播音与主持艺术、</w:t>
            </w:r>
            <w:r>
              <w:rPr>
                <w:rFonts w:hint="eastAsia" w:ascii="仿宋_GB2312" w:hAnsi="宋体" w:eastAsia="仿宋_GB2312" w:cs="仿宋_GB2312"/>
                <w:color w:val="000000"/>
                <w:kern w:val="0"/>
                <w:sz w:val="20"/>
                <w:szCs w:val="20"/>
                <w:bdr w:val="none" w:color="auto" w:sz="0" w:space="0"/>
                <w:lang w:val="en-US" w:eastAsia="zh-CN" w:bidi="ar"/>
              </w:rPr>
              <w:t>艺术学类、戏剧戏曲学、广播电视艺术学</w:t>
            </w:r>
          </w:p>
        </w:tc>
        <w:tc>
          <w:tcPr>
            <w:tcW w:w="130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trHeight w:val="3927" w:hRule="atLeast"/>
          <w:jc w:val="center"/>
        </w:trPr>
        <w:tc>
          <w:tcPr>
            <w:tcW w:w="64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阜平县教育局</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白河学校</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全额事业</w:t>
            </w:r>
          </w:p>
        </w:tc>
        <w:tc>
          <w:tcPr>
            <w:tcW w:w="36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初中</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信息技术教师</w:t>
            </w:r>
          </w:p>
        </w:tc>
        <w:tc>
          <w:tcPr>
            <w:tcW w:w="54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0"/>
                <w:szCs w:val="20"/>
                <w:bdr w:val="none" w:color="auto" w:sz="0" w:space="0"/>
                <w:lang w:val="en-US" w:eastAsia="zh-CN" w:bidi="ar"/>
              </w:rPr>
              <w:t>1</w:t>
            </w:r>
          </w:p>
        </w:tc>
        <w:tc>
          <w:tcPr>
            <w:tcW w:w="319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信息技术、计算机教育、计算机科学与技术、网络工程、软件工程、计算机应用技术、通信技术、网页设计与网站开发、互联网工程、网络技术工程、信息安全</w:t>
            </w:r>
            <w:r>
              <w:rPr>
                <w:rFonts w:hint="eastAsia" w:ascii="仿宋_GB2312" w:hAnsi="仿宋_GB2312" w:eastAsia="仿宋_GB2312" w:cs="仿宋_GB2312"/>
                <w:color w:val="000000"/>
                <w:kern w:val="0"/>
                <w:sz w:val="20"/>
                <w:szCs w:val="20"/>
                <w:bdr w:val="none" w:color="auto" w:sz="0" w:space="0"/>
                <w:lang w:val="en-US" w:eastAsia="zh-CN" w:bidi="ar"/>
              </w:rPr>
              <w:t>电子信息类、电子信息工程、电子科学与技术、通信工程、微电子科学与工程、光电信息科学与工程、信息工程计算机类、计算机科学与技术、软件工程、网络工程、信息安全、物联网工程、数字媒体技术</w:t>
            </w:r>
          </w:p>
        </w:tc>
        <w:tc>
          <w:tcPr>
            <w:tcW w:w="130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c>
          <w:tcPr>
            <w:tcW w:w="90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bl>
    <w:p>
      <w:pPr>
        <w:keepNext w:val="0"/>
        <w:keepLines w:val="0"/>
        <w:widowControl/>
        <w:suppressLineNumbers w:val="0"/>
        <w:spacing w:before="0" w:beforeAutospacing="0" w:after="0" w:afterAutospacing="0" w:line="600" w:lineRule="exact"/>
        <w:ind w:left="0" w:right="0" w:firstLine="480" w:firstLineChars="150"/>
        <w:jc w:val="left"/>
      </w:pPr>
      <w:r>
        <w:rPr>
          <w:rFonts w:hint="eastAsia" w:ascii="仿宋_GB2312" w:hAnsi="仿宋_GB2312" w:eastAsia="仿宋_GB2312" w:cs="仿宋_GB2312"/>
          <w:color w:val="000000"/>
          <w:kern w:val="0"/>
          <w:sz w:val="32"/>
          <w:szCs w:val="30"/>
          <w:u w:val="none"/>
          <w:lang w:val="en-US" w:eastAsia="zh-CN" w:bidi="ar"/>
        </w:rPr>
        <w:t> </w:t>
      </w:r>
    </w:p>
    <w:p>
      <w:pPr>
        <w:keepNext w:val="0"/>
        <w:keepLines w:val="0"/>
        <w:widowControl/>
        <w:suppressLineNumbers w:val="0"/>
        <w:spacing w:before="0" w:beforeAutospacing="0" w:after="0" w:afterAutospacing="0" w:line="600" w:lineRule="exact"/>
        <w:ind w:left="0" w:right="0" w:firstLine="480" w:firstLineChars="150"/>
        <w:jc w:val="left"/>
      </w:pPr>
      <w:r>
        <w:rPr>
          <w:rFonts w:hint="eastAsia" w:ascii="仿宋_GB2312" w:hAnsi="仿宋_GB2312" w:eastAsia="仿宋_GB2312" w:cs="仿宋_GB2312"/>
          <w:color w:val="000000"/>
          <w:kern w:val="0"/>
          <w:sz w:val="32"/>
          <w:szCs w:val="30"/>
          <w:u w:val="none"/>
          <w:lang w:val="en-US" w:eastAsia="zh-CN" w:bidi="ar"/>
        </w:rPr>
        <w:t> </w:t>
      </w:r>
    </w:p>
    <w:p>
      <w:pPr>
        <w:keepNext w:val="0"/>
        <w:keepLines w:val="0"/>
        <w:widowControl/>
        <w:suppressLineNumbers w:val="0"/>
        <w:spacing w:before="0" w:beforeAutospacing="0" w:after="0" w:afterAutospacing="0" w:line="600" w:lineRule="exact"/>
        <w:ind w:left="0" w:right="0" w:firstLine="480" w:firstLineChars="150"/>
        <w:jc w:val="left"/>
      </w:pPr>
      <w:r>
        <w:rPr>
          <w:rFonts w:hint="eastAsia" w:ascii="仿宋_GB2312" w:hAnsi="仿宋_GB2312" w:eastAsia="仿宋_GB2312" w:cs="仿宋_GB2312"/>
          <w:color w:val="000000"/>
          <w:kern w:val="0"/>
          <w:sz w:val="32"/>
          <w:szCs w:val="30"/>
          <w:u w:val="none"/>
          <w:lang w:val="en-US" w:eastAsia="zh-CN" w:bidi="ar"/>
        </w:rPr>
        <w:t> </w:t>
      </w:r>
    </w:p>
    <w:tbl>
      <w:tblPr>
        <w:tblW w:w="8880" w:type="dxa"/>
        <w:jc w:val="center"/>
        <w:tblInd w:w="0" w:type="dxa"/>
        <w:shd w:val="clear"/>
        <w:tblLayout w:type="fixed"/>
        <w:tblCellMar>
          <w:top w:w="0" w:type="dxa"/>
          <w:left w:w="108" w:type="dxa"/>
          <w:bottom w:w="0" w:type="dxa"/>
          <w:right w:w="108" w:type="dxa"/>
        </w:tblCellMar>
      </w:tblPr>
      <w:tblGrid>
        <w:gridCol w:w="907"/>
        <w:gridCol w:w="810"/>
        <w:gridCol w:w="723"/>
        <w:gridCol w:w="457"/>
        <w:gridCol w:w="834"/>
        <w:gridCol w:w="720"/>
        <w:gridCol w:w="2529"/>
        <w:gridCol w:w="1250"/>
        <w:gridCol w:w="650"/>
      </w:tblGrid>
      <w:tr>
        <w:tblPrEx>
          <w:shd w:val="clear"/>
          <w:tblLayout w:type="fixed"/>
          <w:tblCellMar>
            <w:top w:w="0" w:type="dxa"/>
            <w:left w:w="108" w:type="dxa"/>
            <w:bottom w:w="0" w:type="dxa"/>
            <w:right w:w="108" w:type="dxa"/>
          </w:tblCellMar>
        </w:tblPrEx>
        <w:trPr>
          <w:trHeight w:val="405" w:hRule="atLeast"/>
          <w:tblHeader/>
          <w:jc w:val="center"/>
        </w:trPr>
        <w:tc>
          <w:tcPr>
            <w:tcW w:w="8880" w:type="dxa"/>
            <w:gridSpan w:val="9"/>
            <w:tcBorders>
              <w:top w:val="nil"/>
              <w:left w:val="nil"/>
              <w:bottom w:val="nil"/>
              <w:right w:val="nil"/>
            </w:tcBorders>
            <w:shd w:val="clear"/>
            <w:vAlign w:val="center"/>
          </w:tcPr>
          <w:p>
            <w:pPr>
              <w:keepNext w:val="0"/>
              <w:keepLines w:val="0"/>
              <w:widowControl/>
              <w:suppressLineNumbers w:val="0"/>
              <w:spacing w:before="0" w:beforeAutospacing="0" w:after="0" w:afterAutospacing="0"/>
              <w:ind w:left="0" w:right="0"/>
              <w:jc w:val="center"/>
            </w:pPr>
            <w:r>
              <w:rPr>
                <w:rFonts w:hint="eastAsia" w:ascii="黑体" w:hAnsi="宋体" w:eastAsia="黑体" w:cs="宋体"/>
                <w:color w:val="000000"/>
                <w:kern w:val="0"/>
                <w:sz w:val="32"/>
                <w:szCs w:val="32"/>
                <w:bdr w:val="none" w:color="auto" w:sz="0" w:space="0"/>
                <w:lang w:val="en-US" w:eastAsia="zh-CN" w:bidi="ar"/>
              </w:rPr>
              <w:t>阜平县公开选聘保师附校白河分校（小学段）教师岗位信息表</w:t>
            </w:r>
          </w:p>
        </w:tc>
      </w:tr>
      <w:tr>
        <w:tblPrEx>
          <w:shd w:val="clear"/>
          <w:tblLayout w:type="fixed"/>
          <w:tblCellMar>
            <w:top w:w="0" w:type="dxa"/>
            <w:left w:w="108" w:type="dxa"/>
            <w:bottom w:w="0" w:type="dxa"/>
            <w:right w:w="108" w:type="dxa"/>
          </w:tblCellMar>
        </w:tblPrEx>
        <w:trPr>
          <w:trHeight w:val="888" w:hRule="atLeast"/>
          <w:tblHeader/>
          <w:jc w:val="center"/>
        </w:trPr>
        <w:tc>
          <w:tcPr>
            <w:tcW w:w="9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主管部门名称</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选聘单位名称</w:t>
            </w:r>
          </w:p>
        </w:tc>
        <w:tc>
          <w:tcPr>
            <w:tcW w:w="72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单位性质</w:t>
            </w:r>
          </w:p>
        </w:tc>
        <w:tc>
          <w:tcPr>
            <w:tcW w:w="4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学段</w:t>
            </w:r>
          </w:p>
        </w:tc>
        <w:tc>
          <w:tcPr>
            <w:tcW w:w="83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 xml:space="preserve">选聘岗位类别 </w:t>
            </w:r>
          </w:p>
        </w:tc>
        <w:tc>
          <w:tcPr>
            <w:tcW w:w="7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选聘人数</w:t>
            </w:r>
          </w:p>
        </w:tc>
        <w:tc>
          <w:tcPr>
            <w:tcW w:w="252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 xml:space="preserve">专业 </w:t>
            </w:r>
          </w:p>
        </w:tc>
        <w:tc>
          <w:tcPr>
            <w:tcW w:w="125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选聘条件</w:t>
            </w:r>
          </w:p>
        </w:tc>
        <w:tc>
          <w:tcPr>
            <w:tcW w:w="65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4"/>
                <w:szCs w:val="24"/>
                <w:bdr w:val="none" w:color="auto" w:sz="0" w:space="0"/>
                <w:lang w:val="en-US" w:eastAsia="zh-CN" w:bidi="ar"/>
              </w:rPr>
              <w:t>备注</w:t>
            </w:r>
          </w:p>
        </w:tc>
      </w:tr>
      <w:tr>
        <w:tblPrEx>
          <w:tblLayout w:type="fixed"/>
          <w:tblCellMar>
            <w:top w:w="0" w:type="dxa"/>
            <w:left w:w="108" w:type="dxa"/>
            <w:bottom w:w="0" w:type="dxa"/>
            <w:right w:w="108" w:type="dxa"/>
          </w:tblCellMar>
        </w:tblPrEx>
        <w:trPr>
          <w:trHeight w:val="4609" w:hRule="atLeast"/>
          <w:jc w:val="center"/>
        </w:trPr>
        <w:tc>
          <w:tcPr>
            <w:tcW w:w="90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阜平县教育局</w:t>
            </w:r>
          </w:p>
        </w:tc>
        <w:tc>
          <w:tcPr>
            <w:tcW w:w="81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白河学校</w:t>
            </w:r>
          </w:p>
        </w:tc>
        <w:tc>
          <w:tcPr>
            <w:tcW w:w="72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全额事业</w:t>
            </w:r>
          </w:p>
        </w:tc>
        <w:tc>
          <w:tcPr>
            <w:tcW w:w="45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小学</w:t>
            </w:r>
          </w:p>
        </w:tc>
        <w:tc>
          <w:tcPr>
            <w:tcW w:w="83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语文教师</w:t>
            </w:r>
          </w:p>
        </w:tc>
        <w:tc>
          <w:tcPr>
            <w:tcW w:w="7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15</w:t>
            </w:r>
          </w:p>
        </w:tc>
        <w:tc>
          <w:tcPr>
            <w:tcW w:w="2529"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仿宋_GB2312"/>
                <w:color w:val="000000"/>
                <w:kern w:val="0"/>
                <w:sz w:val="20"/>
                <w:szCs w:val="20"/>
                <w:bdr w:val="none" w:color="auto" w:sz="0" w:space="0"/>
                <w:lang w:val="en-US" w:eastAsia="zh-CN" w:bidi="ar"/>
              </w:rPr>
              <w:t>中国语言文学类、应用语言学、秘书学、</w:t>
            </w:r>
            <w:r>
              <w:rPr>
                <w:rFonts w:hint="eastAsia" w:ascii="仿宋_GB2312" w:hAnsi="宋体" w:eastAsia="仿宋_GB2312" w:cs="宋体"/>
                <w:color w:val="000000"/>
                <w:kern w:val="0"/>
                <w:sz w:val="20"/>
                <w:szCs w:val="20"/>
                <w:bdr w:val="none" w:color="auto" w:sz="0" w:space="0"/>
                <w:lang w:val="en-US" w:eastAsia="zh-CN" w:bidi="ar"/>
              </w:rPr>
              <w:t>文秘、文秘教育、</w:t>
            </w:r>
            <w:r>
              <w:rPr>
                <w:rFonts w:hint="eastAsia" w:ascii="仿宋_GB2312" w:hAnsi="宋体" w:eastAsia="仿宋_GB2312" w:cs="仿宋_GB2312"/>
                <w:color w:val="000000"/>
                <w:kern w:val="0"/>
                <w:sz w:val="20"/>
                <w:szCs w:val="20"/>
                <w:bdr w:val="none" w:color="auto" w:sz="0" w:space="0"/>
                <w:lang w:val="en-US" w:eastAsia="zh-CN" w:bidi="ar"/>
              </w:rPr>
              <w:t>新闻传播学类、网络与新媒体、历史学类、教育学类、人文教育、教育技术学、文学、汉语言文学、汉语言、汉语国际教育、中国少数民族语言文学、古典文献学、</w:t>
            </w:r>
            <w:r>
              <w:rPr>
                <w:rFonts w:hint="eastAsia" w:ascii="仿宋_GB2312" w:hAnsi="宋体" w:eastAsia="仿宋_GB2312" w:cs="宋体"/>
                <w:color w:val="000000"/>
                <w:kern w:val="0"/>
                <w:sz w:val="20"/>
                <w:szCs w:val="20"/>
                <w:bdr w:val="none" w:color="auto" w:sz="0" w:space="0"/>
                <w:lang w:val="en-US" w:eastAsia="zh-CN" w:bidi="ar"/>
              </w:rPr>
              <w:t>古典文献、</w:t>
            </w:r>
            <w:r>
              <w:rPr>
                <w:rFonts w:hint="eastAsia" w:ascii="仿宋_GB2312" w:hAnsi="宋体" w:eastAsia="仿宋_GB2312" w:cs="仿宋_GB2312"/>
                <w:color w:val="000000"/>
                <w:kern w:val="0"/>
                <w:sz w:val="20"/>
                <w:szCs w:val="20"/>
                <w:bdr w:val="none" w:color="auto" w:sz="0" w:space="0"/>
                <w:lang w:val="en-US" w:eastAsia="zh-CN" w:bidi="ar"/>
              </w:rPr>
              <w:t>新闻学、中国古典文献学、中国古代文学、中国现当代文学、</w:t>
            </w:r>
            <w:r>
              <w:rPr>
                <w:rFonts w:hint="eastAsia" w:ascii="仿宋_GB2312" w:hAnsi="宋体" w:eastAsia="仿宋_GB2312" w:cs="Tahoma"/>
                <w:color w:val="000000"/>
                <w:kern w:val="0"/>
                <w:sz w:val="20"/>
                <w:szCs w:val="20"/>
                <w:bdr w:val="none" w:color="auto" w:sz="0" w:space="0"/>
                <w:lang w:val="en-US" w:eastAsia="zh-CN" w:bidi="ar"/>
              </w:rPr>
              <w:t>广播电视学、广告学、 传播学、编辑出版学、华文教育、</w:t>
            </w:r>
            <w:r>
              <w:rPr>
                <w:rFonts w:hint="eastAsia" w:ascii="仿宋_GB2312" w:hAnsi="宋体" w:eastAsia="仿宋_GB2312" w:cs="仿宋_GB2312"/>
                <w:color w:val="000000"/>
                <w:kern w:val="0"/>
                <w:sz w:val="20"/>
                <w:szCs w:val="20"/>
                <w:bdr w:val="none" w:color="auto" w:sz="0" w:space="0"/>
                <w:lang w:val="en-US" w:eastAsia="zh-CN" w:bidi="ar"/>
              </w:rPr>
              <w:t>文艺学、汉语、</w:t>
            </w:r>
            <w:r>
              <w:rPr>
                <w:rFonts w:hint="eastAsia" w:ascii="仿宋_GB2312" w:hAnsi="宋体" w:eastAsia="仿宋_GB2312" w:cs="宋体"/>
                <w:color w:val="000000"/>
                <w:kern w:val="0"/>
                <w:sz w:val="20"/>
                <w:szCs w:val="20"/>
                <w:bdr w:val="none" w:color="auto" w:sz="0" w:space="0"/>
                <w:lang w:val="en-US" w:eastAsia="zh-CN" w:bidi="ar"/>
              </w:rPr>
              <w:t>文秘、文秘速录</w:t>
            </w:r>
          </w:p>
        </w:tc>
        <w:tc>
          <w:tcPr>
            <w:tcW w:w="1250" w:type="dxa"/>
            <w:vMerge w:val="restart"/>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小学段教师选聘条件：</w:t>
            </w:r>
            <w:r>
              <w:rPr>
                <w:rFonts w:hint="eastAsia" w:ascii="仿宋_GB2312" w:hAnsi="宋体" w:eastAsia="仿宋_GB2312" w:cs="宋体"/>
                <w:kern w:val="0"/>
                <w:sz w:val="20"/>
                <w:szCs w:val="20"/>
                <w:bdr w:val="none" w:color="auto" w:sz="0" w:space="0"/>
                <w:lang w:val="en-US" w:eastAsia="zh-CN" w:bidi="ar"/>
              </w:rPr>
              <w:br w:type="textWrapping"/>
            </w:r>
            <w:r>
              <w:rPr>
                <w:rFonts w:hint="eastAsia" w:ascii="仿宋_GB2312" w:hAnsi="宋体" w:eastAsia="仿宋_GB2312" w:cs="宋体"/>
                <w:color w:val="000000"/>
                <w:kern w:val="0"/>
                <w:sz w:val="20"/>
                <w:szCs w:val="20"/>
                <w:bdr w:val="none" w:color="auto" w:sz="0" w:space="0"/>
                <w:lang w:val="en-US" w:eastAsia="zh-CN" w:bidi="ar"/>
              </w:rPr>
              <w:t>1、具有全日制本科及以上学历。全日制师范类应届毕业生放宽到专科。</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2、所学专业与应聘学科一致。</w:t>
            </w:r>
            <w:r>
              <w:rPr>
                <w:rFonts w:hint="eastAsia" w:ascii="仿宋_GB2312" w:hAnsi="宋体" w:eastAsia="仿宋_GB2312" w:cs="宋体"/>
                <w:kern w:val="0"/>
                <w:sz w:val="20"/>
                <w:szCs w:val="20"/>
                <w:bdr w:val="none" w:color="auto" w:sz="0" w:space="0"/>
                <w:lang w:val="en-US" w:eastAsia="zh-CN" w:bidi="ar"/>
              </w:rPr>
              <w:br w:type="textWrapping"/>
            </w:r>
            <w:r>
              <w:rPr>
                <w:rFonts w:hint="eastAsia" w:ascii="仿宋_GB2312" w:hAnsi="宋体" w:eastAsia="仿宋_GB2312" w:cs="宋体"/>
                <w:kern w:val="0"/>
                <w:sz w:val="20"/>
                <w:szCs w:val="20"/>
                <w:bdr w:val="none" w:color="auto" w:sz="0" w:space="0"/>
                <w:lang w:val="en-US" w:eastAsia="zh-CN" w:bidi="ar"/>
              </w:rPr>
              <w:br w:type="textWrapping"/>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3、应聘者原则上应具有教师资格证书，没有教师资格证书的，聘用后2年内须取得相应教师资格，否则予以解聘。</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4、报考语文教师岗位要求普通话水平在二级甲等及以上。</w:t>
            </w:r>
            <w:r>
              <w:rPr>
                <w:rFonts w:hint="eastAsia" w:ascii="仿宋_GB2312" w:hAnsi="宋体" w:eastAsia="仿宋_GB2312" w:cs="宋体"/>
                <w:kern w:val="0"/>
                <w:sz w:val="20"/>
                <w:szCs w:val="20"/>
                <w:bdr w:val="none" w:color="auto" w:sz="0" w:space="0"/>
                <w:lang w:val="en-US" w:eastAsia="zh-CN" w:bidi="ar"/>
              </w:rPr>
              <w:br w:type="textWrapping"/>
            </w:r>
            <w:r>
              <w:rPr>
                <w:rFonts w:hint="eastAsia" w:ascii="仿宋_GB2312" w:hAnsi="宋体" w:eastAsia="仿宋_GB2312" w:cs="宋体"/>
                <w:kern w:val="0"/>
                <w:sz w:val="20"/>
                <w:szCs w:val="20"/>
                <w:bdr w:val="none" w:color="auto" w:sz="0" w:space="0"/>
                <w:lang w:val="en-US" w:eastAsia="zh-CN" w:bidi="ar"/>
              </w:rPr>
              <w:br w:type="textWrapping"/>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5、年龄40周岁及以下（1977年7月1日及以后出生）。</w:t>
            </w:r>
          </w:p>
          <w:p>
            <w:pPr>
              <w:keepNext w:val="0"/>
              <w:keepLines w:val="0"/>
              <w:widowControl/>
              <w:suppressLineNumbers w:val="0"/>
              <w:spacing w:before="0" w:beforeAutospacing="0" w:after="0" w:afterAutospacing="0" w:line="280" w:lineRule="exact"/>
              <w:ind w:left="0" w:right="0"/>
              <w:jc w:val="left"/>
            </w:pPr>
            <w:r>
              <w:rPr>
                <w:rFonts w:hint="eastAsia" w:ascii="仿宋_GB2312" w:hAnsi="宋体" w:eastAsia="仿宋_GB2312" w:cs="宋体"/>
                <w:color w:val="000000"/>
                <w:kern w:val="0"/>
                <w:sz w:val="20"/>
                <w:szCs w:val="20"/>
                <w:bdr w:val="none" w:color="auto" w:sz="0" w:space="0"/>
                <w:lang w:val="en-US" w:eastAsia="zh-CN" w:bidi="ar"/>
              </w:rPr>
              <w:t>6、教育系统符合条件的在编在岗教师可报名参加，经录用后须放弃现有岗位身份及编制，享受和社会聘用人员同等待遇。</w:t>
            </w:r>
          </w:p>
          <w:p>
            <w:pPr>
              <w:keepNext w:val="0"/>
              <w:keepLines w:val="0"/>
              <w:widowControl/>
              <w:suppressLineNumbers w:val="0"/>
              <w:spacing w:before="0" w:beforeAutospacing="0" w:after="240" w:afterAutospacing="0"/>
              <w:ind w:left="0" w:right="0"/>
              <w:jc w:val="left"/>
            </w:pPr>
            <w:r>
              <w:rPr>
                <w:rFonts w:hint="eastAsia" w:ascii="仿宋_GB2312" w:hAnsi="宋体" w:eastAsia="仿宋_GB2312" w:cs="宋体"/>
                <w:color w:val="000000"/>
                <w:kern w:val="0"/>
                <w:sz w:val="20"/>
                <w:szCs w:val="20"/>
                <w:bdr w:val="none" w:color="auto" w:sz="0" w:space="0"/>
                <w:lang w:val="en-US" w:eastAsia="zh-CN" w:bidi="ar"/>
              </w:rPr>
              <w:t> </w:t>
            </w:r>
          </w:p>
        </w:tc>
        <w:tc>
          <w:tcPr>
            <w:tcW w:w="650" w:type="dxa"/>
            <w:tcBorders>
              <w:top w:val="nil"/>
              <w:left w:val="nil"/>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shd w:val="clear"/>
          <w:tblLayout w:type="fixed"/>
          <w:tblCellMar>
            <w:top w:w="0" w:type="dxa"/>
            <w:left w:w="108" w:type="dxa"/>
            <w:bottom w:w="0" w:type="dxa"/>
            <w:right w:w="108" w:type="dxa"/>
          </w:tblCellMar>
        </w:tblPrEx>
        <w:trPr>
          <w:trHeight w:val="284" w:hRule="atLeast"/>
          <w:jc w:val="center"/>
        </w:trPr>
        <w:tc>
          <w:tcPr>
            <w:tcW w:w="90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阜平县教育局</w:t>
            </w:r>
          </w:p>
        </w:tc>
        <w:tc>
          <w:tcPr>
            <w:tcW w:w="81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白河学校</w:t>
            </w:r>
          </w:p>
        </w:tc>
        <w:tc>
          <w:tcPr>
            <w:tcW w:w="72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全额事业</w:t>
            </w:r>
          </w:p>
        </w:tc>
        <w:tc>
          <w:tcPr>
            <w:tcW w:w="45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小学</w:t>
            </w:r>
          </w:p>
        </w:tc>
        <w:tc>
          <w:tcPr>
            <w:tcW w:w="83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数学教师</w:t>
            </w:r>
          </w:p>
        </w:tc>
        <w:tc>
          <w:tcPr>
            <w:tcW w:w="7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5</w:t>
            </w:r>
          </w:p>
        </w:tc>
        <w:tc>
          <w:tcPr>
            <w:tcW w:w="2529"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Arial"/>
                <w:color w:val="333333"/>
                <w:kern w:val="0"/>
                <w:sz w:val="20"/>
                <w:szCs w:val="20"/>
                <w:bdr w:val="none" w:color="auto" w:sz="0" w:space="0"/>
                <w:lang w:val="en-US" w:eastAsia="zh-CN" w:bidi="ar"/>
              </w:rPr>
              <w:t>信息与计算科学、计算机科学与技术、应用统计学、</w:t>
            </w:r>
            <w:r>
              <w:rPr>
                <w:rFonts w:hint="eastAsia" w:ascii="仿宋_GB2312" w:hAnsi="仿宋_GB2312" w:eastAsia="仿宋_GB2312" w:cs="Arial"/>
                <w:color w:val="333333"/>
                <w:kern w:val="0"/>
                <w:sz w:val="20"/>
                <w:szCs w:val="20"/>
                <w:bdr w:val="none" w:color="auto" w:sz="0" w:space="0"/>
                <w:lang w:val="en-US" w:eastAsia="zh-CN" w:bidi="ar"/>
              </w:rPr>
              <w:t>经济统计学、信息管理与信息系统、  教育技术学、统计学、电子信息科学与技术、</w:t>
            </w:r>
            <w:r>
              <w:rPr>
                <w:rFonts w:hint="eastAsia" w:ascii="仿宋_GB2312" w:hAnsi="仿宋_GB2312" w:eastAsia="仿宋_GB2312" w:cs="仿宋_GB2312"/>
                <w:color w:val="000000"/>
                <w:kern w:val="0"/>
                <w:sz w:val="20"/>
                <w:szCs w:val="20"/>
                <w:bdr w:val="none" w:color="auto" w:sz="0" w:space="0"/>
                <w:lang w:val="en-US" w:eastAsia="zh-CN" w:bidi="ar"/>
              </w:rPr>
              <w:t>数学与应用数学、数理基础科学、财政学类、金融学类、金融数学、信用管理、经济与金融、经济与贸易类、</w:t>
            </w:r>
            <w:r>
              <w:rPr>
                <w:rFonts w:hint="eastAsia" w:ascii="仿宋_GB2312" w:hAnsi="宋体" w:eastAsia="仿宋_GB2312" w:cs="Tahoma"/>
                <w:color w:val="000000"/>
                <w:kern w:val="0"/>
                <w:sz w:val="20"/>
                <w:szCs w:val="20"/>
                <w:bdr w:val="none" w:color="auto" w:sz="0" w:space="0"/>
                <w:lang w:val="en-US" w:eastAsia="zh-CN" w:bidi="ar"/>
              </w:rPr>
              <w:t>教育学类、教育学、科学教育、教育技术学、会计学、财务管理、经济学、理论经济学类、</w:t>
            </w:r>
            <w:r>
              <w:rPr>
                <w:rFonts w:hint="eastAsia" w:ascii="仿宋_GB2312" w:hAnsi="宋体" w:eastAsia="仿宋_GB2312" w:cs="仿宋_GB2312"/>
                <w:color w:val="000000"/>
                <w:kern w:val="0"/>
                <w:sz w:val="20"/>
                <w:szCs w:val="20"/>
                <w:bdr w:val="none" w:color="auto" w:sz="0" w:space="0"/>
                <w:lang w:val="en-US" w:eastAsia="zh-CN" w:bidi="ar"/>
              </w:rPr>
              <w:t>课程与教学论、高等教育学、教育硕士、理学、数学类、</w:t>
            </w:r>
            <w:r>
              <w:rPr>
                <w:rFonts w:hint="eastAsia" w:ascii="仿宋_GB2312" w:hAnsi="宋体" w:eastAsia="仿宋_GB2312" w:cs="宋体"/>
                <w:color w:val="000000"/>
                <w:kern w:val="0"/>
                <w:sz w:val="20"/>
                <w:szCs w:val="20"/>
                <w:bdr w:val="none" w:color="auto" w:sz="0" w:space="0"/>
                <w:lang w:val="en-US" w:eastAsia="zh-CN" w:bidi="ar"/>
              </w:rPr>
              <w:t>数学教育</w:t>
            </w:r>
          </w:p>
        </w:tc>
        <w:tc>
          <w:tcPr>
            <w:tcW w:w="125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650" w:type="dxa"/>
            <w:tcBorders>
              <w:top w:val="nil"/>
              <w:left w:val="nil"/>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shd w:val="clear"/>
          <w:tblLayout w:type="fixed"/>
          <w:tblCellMar>
            <w:top w:w="0" w:type="dxa"/>
            <w:left w:w="108" w:type="dxa"/>
            <w:bottom w:w="0" w:type="dxa"/>
            <w:right w:w="108" w:type="dxa"/>
          </w:tblCellMar>
        </w:tblPrEx>
        <w:trPr>
          <w:trHeight w:val="2164" w:hRule="atLeast"/>
          <w:jc w:val="center"/>
        </w:trPr>
        <w:tc>
          <w:tcPr>
            <w:tcW w:w="9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阜平县教育局</w:t>
            </w:r>
          </w:p>
        </w:tc>
        <w:tc>
          <w:tcPr>
            <w:tcW w:w="81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白河学校</w:t>
            </w:r>
          </w:p>
        </w:tc>
        <w:tc>
          <w:tcPr>
            <w:tcW w:w="72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全额事业</w:t>
            </w:r>
          </w:p>
        </w:tc>
        <w:tc>
          <w:tcPr>
            <w:tcW w:w="45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小学</w:t>
            </w:r>
          </w:p>
        </w:tc>
        <w:tc>
          <w:tcPr>
            <w:tcW w:w="834"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英语教师</w:t>
            </w:r>
          </w:p>
        </w:tc>
        <w:tc>
          <w:tcPr>
            <w:tcW w:w="72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3</w:t>
            </w:r>
          </w:p>
        </w:tc>
        <w:tc>
          <w:tcPr>
            <w:tcW w:w="2529"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300" w:lineRule="exact"/>
              <w:ind w:left="0" w:right="0"/>
              <w:jc w:val="left"/>
            </w:pPr>
            <w:r>
              <w:rPr>
                <w:rFonts w:hint="eastAsia" w:ascii="仿宋_GB2312" w:hAnsi="宋体" w:eastAsia="仿宋_GB2312" w:cs="Arial"/>
                <w:color w:val="000000"/>
                <w:kern w:val="0"/>
                <w:sz w:val="20"/>
                <w:szCs w:val="20"/>
                <w:bdr w:val="none" w:color="auto" w:sz="0" w:space="0"/>
                <w:lang w:val="en-US" w:eastAsia="zh-CN" w:bidi="ar"/>
              </w:rPr>
              <w:t>英语、</w:t>
            </w:r>
            <w:r>
              <w:rPr>
                <w:rFonts w:hint="eastAsia" w:ascii="仿宋_GB2312" w:hAnsi="宋体" w:eastAsia="仿宋_GB2312" w:cs="Tahoma"/>
                <w:color w:val="000000"/>
                <w:kern w:val="0"/>
                <w:sz w:val="20"/>
                <w:szCs w:val="20"/>
                <w:bdr w:val="none" w:color="auto" w:sz="0" w:space="0"/>
                <w:lang w:val="en-US" w:eastAsia="zh-CN" w:bidi="ar"/>
              </w:rPr>
              <w:t>外国语言文学类、翻译、商务英语、</w:t>
            </w:r>
            <w:r>
              <w:rPr>
                <w:rFonts w:hint="eastAsia" w:ascii="仿宋_GB2312" w:hAnsi="宋体" w:eastAsia="仿宋_GB2312" w:cs="仿宋_GB2312"/>
                <w:color w:val="000000"/>
                <w:kern w:val="0"/>
                <w:sz w:val="20"/>
                <w:szCs w:val="20"/>
                <w:bdr w:val="none" w:color="auto" w:sz="0" w:space="0"/>
                <w:lang w:val="en-US" w:eastAsia="zh-CN" w:bidi="ar"/>
              </w:rPr>
              <w:t>外交学、英语语言文学、欧洲语言文学、外国语言学及应用语言学、</w:t>
            </w:r>
            <w:r>
              <w:rPr>
                <w:rFonts w:hint="eastAsia" w:ascii="仿宋_GB2312" w:hAnsi="宋体" w:eastAsia="仿宋_GB2312" w:cs="宋体"/>
                <w:color w:val="000000"/>
                <w:kern w:val="0"/>
                <w:sz w:val="20"/>
                <w:szCs w:val="20"/>
                <w:bdr w:val="none" w:color="auto" w:sz="0" w:space="0"/>
                <w:lang w:val="en-US" w:eastAsia="zh-CN" w:bidi="ar"/>
              </w:rPr>
              <w:t>英语教育、应用英语、旅游英语、应用外语</w:t>
            </w:r>
          </w:p>
        </w:tc>
        <w:tc>
          <w:tcPr>
            <w:tcW w:w="125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650" w:type="dxa"/>
            <w:tcBorders>
              <w:top w:val="single" w:color="auto" w:sz="4" w:space="0"/>
              <w:left w:val="single" w:color="auto" w:sz="4" w:space="0"/>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shd w:val="clear"/>
          <w:tblLayout w:type="fixed"/>
          <w:tblCellMar>
            <w:top w:w="0" w:type="dxa"/>
            <w:left w:w="108" w:type="dxa"/>
            <w:bottom w:w="0" w:type="dxa"/>
            <w:right w:w="108" w:type="dxa"/>
          </w:tblCellMar>
        </w:tblPrEx>
        <w:trPr>
          <w:trHeight w:val="5330" w:hRule="atLeast"/>
          <w:jc w:val="center"/>
        </w:trPr>
        <w:tc>
          <w:tcPr>
            <w:tcW w:w="90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阜平县教育局</w:t>
            </w:r>
          </w:p>
        </w:tc>
        <w:tc>
          <w:tcPr>
            <w:tcW w:w="81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白河学校</w:t>
            </w:r>
          </w:p>
        </w:tc>
        <w:tc>
          <w:tcPr>
            <w:tcW w:w="723"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全额事业</w:t>
            </w:r>
          </w:p>
        </w:tc>
        <w:tc>
          <w:tcPr>
            <w:tcW w:w="457"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小学</w:t>
            </w:r>
          </w:p>
        </w:tc>
        <w:tc>
          <w:tcPr>
            <w:tcW w:w="834"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体育教师</w:t>
            </w:r>
          </w:p>
        </w:tc>
        <w:tc>
          <w:tcPr>
            <w:tcW w:w="72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1</w:t>
            </w:r>
          </w:p>
        </w:tc>
        <w:tc>
          <w:tcPr>
            <w:tcW w:w="252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exact"/>
              <w:ind w:left="0" w:right="0"/>
              <w:jc w:val="left"/>
            </w:pPr>
            <w:r>
              <w:rPr>
                <w:rFonts w:hint="eastAsia" w:ascii="仿宋_GB2312" w:hAnsi="Tahoma" w:eastAsia="仿宋_GB2312" w:cs="Tahoma"/>
                <w:color w:val="000000"/>
                <w:kern w:val="0"/>
                <w:sz w:val="20"/>
                <w:szCs w:val="20"/>
                <w:bdr w:val="none" w:color="auto" w:sz="0" w:space="0"/>
                <w:lang w:val="en-US" w:eastAsia="zh-CN" w:bidi="ar"/>
              </w:rPr>
              <w:t>体育学类、体育教育、运动训练、社会体育指导与管理、武术与民族、传统体育、运动人体科学、体育学类、运动康复、休闲体育、</w:t>
            </w:r>
            <w:r>
              <w:rPr>
                <w:rFonts w:hint="eastAsia" w:ascii="仿宋_GB2312" w:hAnsi="宋体" w:eastAsia="仿宋_GB2312" w:cs="仿宋_GB2312"/>
                <w:color w:val="000000"/>
                <w:kern w:val="0"/>
                <w:sz w:val="20"/>
                <w:szCs w:val="20"/>
                <w:bdr w:val="none" w:color="auto" w:sz="0" w:space="0"/>
                <w:lang w:val="en-US" w:eastAsia="zh-CN" w:bidi="ar"/>
              </w:rPr>
              <w:t>体育人文社会学、体育教育训练学、民族传统体育学、运动医学、</w:t>
            </w:r>
            <w:r>
              <w:rPr>
                <w:rFonts w:hint="eastAsia" w:ascii="仿宋_GB2312" w:hAnsi="宋体" w:eastAsia="仿宋_GB2312" w:cs="宋体"/>
                <w:color w:val="000000"/>
                <w:kern w:val="0"/>
                <w:sz w:val="20"/>
                <w:szCs w:val="20"/>
                <w:bdr w:val="none" w:color="auto" w:sz="0" w:space="0"/>
                <w:lang w:val="en-US" w:eastAsia="zh-CN" w:bidi="ar"/>
              </w:rPr>
              <w:t>运动防护、社会体育、休闲体育、高尔夫球运动与管理、民族传统体育、体育艺术表演、体育运营与管理、体育保健与康复、健身指导与管理</w:t>
            </w:r>
          </w:p>
        </w:tc>
        <w:tc>
          <w:tcPr>
            <w:tcW w:w="1250" w:type="dxa"/>
            <w:vMerge w:val="continue"/>
            <w:tcBorders>
              <w:top w:val="nil"/>
              <w:left w:val="single" w:color="auto" w:sz="4" w:space="0"/>
              <w:bottom w:val="single" w:color="000000" w:sz="4" w:space="0"/>
              <w:right w:val="single" w:color="auto" w:sz="4" w:space="0"/>
            </w:tcBorders>
            <w:shd w:val="clear"/>
            <w:vAlign w:val="center"/>
          </w:tcPr>
          <w:p>
            <w:pPr>
              <w:rPr>
                <w:rFonts w:hint="eastAsia" w:ascii="宋体"/>
                <w:sz w:val="24"/>
                <w:szCs w:val="24"/>
              </w:rPr>
            </w:pPr>
          </w:p>
        </w:tc>
        <w:tc>
          <w:tcPr>
            <w:tcW w:w="650" w:type="dxa"/>
            <w:tcBorders>
              <w:top w:val="single" w:color="auto" w:sz="4" w:space="0"/>
              <w:left w:val="nil"/>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shd w:val="clear"/>
          <w:tblLayout w:type="fixed"/>
          <w:tblCellMar>
            <w:top w:w="0" w:type="dxa"/>
            <w:left w:w="108" w:type="dxa"/>
            <w:bottom w:w="0" w:type="dxa"/>
            <w:right w:w="108" w:type="dxa"/>
          </w:tblCellMar>
        </w:tblPrEx>
        <w:trPr>
          <w:trHeight w:val="2136" w:hRule="atLeast"/>
          <w:jc w:val="center"/>
        </w:trPr>
        <w:tc>
          <w:tcPr>
            <w:tcW w:w="90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阜平县教育局</w:t>
            </w:r>
          </w:p>
        </w:tc>
        <w:tc>
          <w:tcPr>
            <w:tcW w:w="81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白河学校</w:t>
            </w:r>
          </w:p>
        </w:tc>
        <w:tc>
          <w:tcPr>
            <w:tcW w:w="72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全额事业</w:t>
            </w:r>
          </w:p>
        </w:tc>
        <w:tc>
          <w:tcPr>
            <w:tcW w:w="45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小学</w:t>
            </w:r>
          </w:p>
        </w:tc>
        <w:tc>
          <w:tcPr>
            <w:tcW w:w="83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科学教师</w:t>
            </w:r>
          </w:p>
        </w:tc>
        <w:tc>
          <w:tcPr>
            <w:tcW w:w="7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1</w:t>
            </w:r>
          </w:p>
        </w:tc>
        <w:tc>
          <w:tcPr>
            <w:tcW w:w="2529"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exact"/>
              <w:ind w:left="0" w:right="0"/>
              <w:jc w:val="left"/>
            </w:pPr>
            <w:r>
              <w:rPr>
                <w:rFonts w:hint="eastAsia" w:ascii="仿宋_GB2312" w:hAnsi="宋体" w:eastAsia="仿宋_GB2312" w:cs="宋体"/>
                <w:color w:val="000000"/>
                <w:kern w:val="0"/>
                <w:sz w:val="20"/>
                <w:szCs w:val="20"/>
                <w:bdr w:val="none" w:color="auto" w:sz="0" w:space="0"/>
                <w:lang w:val="en-US" w:eastAsia="zh-CN" w:bidi="ar"/>
              </w:rPr>
              <w:t>早期教育、学前教育、小学教育、语文教育、科学教育、现代教育技术、物理教育、化学教育、生物教育、历史教育、地理教育、物理学类、生物学类、化学类</w:t>
            </w:r>
          </w:p>
        </w:tc>
        <w:tc>
          <w:tcPr>
            <w:tcW w:w="1250" w:type="dxa"/>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4"/>
                <w:szCs w:val="24"/>
                <w:bdr w:val="none" w:color="auto" w:sz="0" w:space="0"/>
                <w:lang w:val="en-US" w:eastAsia="zh-CN" w:bidi="ar"/>
              </w:rPr>
              <w:t> </w:t>
            </w:r>
          </w:p>
        </w:tc>
        <w:tc>
          <w:tcPr>
            <w:tcW w:w="650" w:type="dxa"/>
            <w:tcBorders>
              <w:top w:val="nil"/>
              <w:left w:val="nil"/>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r>
        <w:tblPrEx>
          <w:shd w:val="clear"/>
          <w:tblLayout w:type="fixed"/>
          <w:tblCellMar>
            <w:top w:w="0" w:type="dxa"/>
            <w:left w:w="108" w:type="dxa"/>
            <w:bottom w:w="0" w:type="dxa"/>
            <w:right w:w="108" w:type="dxa"/>
          </w:tblCellMar>
        </w:tblPrEx>
        <w:trPr>
          <w:trHeight w:val="4074" w:hRule="atLeast"/>
          <w:jc w:val="center"/>
        </w:trPr>
        <w:tc>
          <w:tcPr>
            <w:tcW w:w="907"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阜平县教育局</w:t>
            </w:r>
          </w:p>
        </w:tc>
        <w:tc>
          <w:tcPr>
            <w:tcW w:w="81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白河学校</w:t>
            </w:r>
          </w:p>
        </w:tc>
        <w:tc>
          <w:tcPr>
            <w:tcW w:w="72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全额事业</w:t>
            </w:r>
          </w:p>
        </w:tc>
        <w:tc>
          <w:tcPr>
            <w:tcW w:w="45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小学</w:t>
            </w:r>
          </w:p>
        </w:tc>
        <w:tc>
          <w:tcPr>
            <w:tcW w:w="834"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微机教师</w:t>
            </w:r>
          </w:p>
        </w:tc>
        <w:tc>
          <w:tcPr>
            <w:tcW w:w="720"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center"/>
            </w:pPr>
            <w:r>
              <w:rPr>
                <w:rFonts w:hint="eastAsia" w:ascii="仿宋_GB2312" w:hAnsi="宋体" w:eastAsia="仿宋_GB2312" w:cs="宋体"/>
                <w:color w:val="000000"/>
                <w:kern w:val="0"/>
                <w:sz w:val="24"/>
                <w:szCs w:val="24"/>
                <w:bdr w:val="none" w:color="auto" w:sz="0" w:space="0"/>
                <w:lang w:val="en-US" w:eastAsia="zh-CN" w:bidi="ar"/>
              </w:rPr>
              <w:t>1</w:t>
            </w:r>
          </w:p>
        </w:tc>
        <w:tc>
          <w:tcPr>
            <w:tcW w:w="2529"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280" w:lineRule="exact"/>
              <w:ind w:left="0" w:right="0"/>
              <w:jc w:val="left"/>
            </w:pPr>
            <w:r>
              <w:rPr>
                <w:rFonts w:hint="eastAsia" w:ascii="仿宋_GB2312" w:hAnsi="宋体" w:eastAsia="仿宋_GB2312" w:cs="宋体"/>
                <w:color w:val="000000"/>
                <w:kern w:val="0"/>
                <w:sz w:val="20"/>
                <w:szCs w:val="20"/>
                <w:bdr w:val="none" w:color="auto" w:sz="0" w:space="0"/>
                <w:lang w:val="en-US" w:eastAsia="zh-CN" w:bidi="ar"/>
              </w:rPr>
              <w:t>信息技术、计算机教育、计算机科学与技术、网络工程、软件工程、计算机应用技术、通信技术、网页设计与网站开发、互联网工程、网络技术工程、信息安全</w:t>
            </w:r>
            <w:r>
              <w:rPr>
                <w:rFonts w:hint="eastAsia" w:ascii="仿宋_GB2312" w:hAnsi="仿宋_GB2312" w:eastAsia="仿宋_GB2312" w:cs="仿宋_GB2312"/>
                <w:color w:val="000000"/>
                <w:kern w:val="0"/>
                <w:sz w:val="20"/>
                <w:szCs w:val="20"/>
                <w:bdr w:val="none" w:color="auto" w:sz="0" w:space="0"/>
                <w:lang w:val="en-US" w:eastAsia="zh-CN" w:bidi="ar"/>
              </w:rPr>
              <w:t>电子信息类、电子信息工程、电子科学与技术、通信工程、微电子科学与工程、光电信息科学与工程、信息工程计算机类、信息安全、物联网工程、数字媒体技术</w:t>
            </w:r>
          </w:p>
        </w:tc>
        <w:tc>
          <w:tcPr>
            <w:tcW w:w="1250" w:type="dxa"/>
            <w:tcBorders>
              <w:top w:val="nil"/>
              <w:left w:val="single" w:color="auto" w:sz="4" w:space="0"/>
              <w:bottom w:val="single" w:color="000000" w:sz="4" w:space="0"/>
              <w:right w:val="single" w:color="auto" w:sz="4" w:space="0"/>
            </w:tcBorders>
            <w:shd w:val="clear"/>
            <w:vAlign w:val="center"/>
          </w:tcPr>
          <w:p>
            <w:pPr>
              <w:keepNext w:val="0"/>
              <w:keepLines w:val="0"/>
              <w:widowControl/>
              <w:suppressLineNumbers w:val="0"/>
              <w:spacing w:before="0" w:beforeAutospacing="0" w:after="0" w:afterAutospacing="0"/>
              <w:ind w:left="0" w:right="0"/>
              <w:jc w:val="left"/>
            </w:pPr>
            <w:r>
              <w:rPr>
                <w:rFonts w:hint="eastAsia" w:ascii="仿宋_GB2312" w:hAnsi="宋体" w:eastAsia="仿宋_GB2312" w:cs="宋体"/>
                <w:color w:val="000000"/>
                <w:kern w:val="0"/>
                <w:sz w:val="24"/>
                <w:szCs w:val="24"/>
                <w:bdr w:val="none" w:color="auto" w:sz="0" w:space="0"/>
                <w:lang w:val="en-US" w:eastAsia="zh-CN" w:bidi="ar"/>
              </w:rPr>
              <w:t> </w:t>
            </w:r>
          </w:p>
        </w:tc>
        <w:tc>
          <w:tcPr>
            <w:tcW w:w="650" w:type="dxa"/>
            <w:tcBorders>
              <w:top w:val="nil"/>
              <w:left w:val="nil"/>
              <w:bottom w:val="single" w:color="auto" w:sz="4" w:space="0"/>
              <w:right w:val="single" w:color="auto" w:sz="4" w:space="0"/>
            </w:tcBorders>
            <w:shd w:val="clear"/>
            <w:vAlign w:val="bottom"/>
          </w:tcPr>
          <w:p>
            <w:pPr>
              <w:keepNext w:val="0"/>
              <w:keepLines w:val="0"/>
              <w:widowControl/>
              <w:suppressLineNumbers w:val="0"/>
              <w:spacing w:before="0" w:beforeAutospacing="0" w:after="0" w:afterAutospacing="0"/>
              <w:ind w:left="0" w:right="0"/>
              <w:jc w:val="left"/>
            </w:pPr>
            <w:r>
              <w:rPr>
                <w:rFonts w:hint="eastAsia" w:ascii="宋体" w:hAnsi="宋体" w:eastAsia="宋体" w:cs="宋体"/>
                <w:color w:val="000000"/>
                <w:kern w:val="0"/>
                <w:sz w:val="24"/>
                <w:szCs w:val="24"/>
                <w:bdr w:val="none" w:color="auto" w:sz="0" w:space="0"/>
                <w:lang w:val="en-US" w:eastAsia="zh-CN" w:bidi="ar"/>
              </w:rPr>
              <w:t>　</w:t>
            </w:r>
          </w:p>
        </w:tc>
      </w:tr>
    </w:tbl>
    <w:p>
      <w:pPr>
        <w:keepNext w:val="0"/>
        <w:keepLines w:val="0"/>
        <w:widowControl/>
        <w:suppressLineNumbers w:val="0"/>
        <w:spacing w:before="0" w:beforeAutospacing="0" w:after="0" w:afterAutospacing="0" w:line="432" w:lineRule="auto"/>
        <w:ind w:left="0" w:right="0"/>
        <w:jc w:val="left"/>
      </w:pPr>
      <w:r>
        <w:rPr>
          <w:rFonts w:hint="eastAsia" w:ascii="仿宋" w:hAnsi="仿宋" w:eastAsia="仿宋" w:cs="仿宋"/>
          <w:color w:val="000000"/>
          <w:kern w:val="0"/>
          <w:sz w:val="32"/>
          <w:szCs w:val="32"/>
          <w:u w:val="none"/>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9D3F27"/>
    <w:rsid w:val="7A9D3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2017-08-22T03:47:00Z</dcterms:created>
  <dc:creator>Administrator</dc:creator>
  <cp:lastModifiedBy>Administrator</cp:lastModifiedBy>
  <dcterms:modified xsi:type="dcterms:W3CDTF">2017-08-22T09:00:46Z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