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bookmarkStart w:id="0" w:name="_GoBack"/>
      <w:r>
        <w:rPr>
          <w:rFonts w:hint="eastAsia" w:ascii="宋体" w:hAnsi="宋体" w:eastAsia="宋体" w:cs="宋体"/>
          <w:b w:val="0"/>
          <w:i w:val="0"/>
          <w:caps w:val="0"/>
          <w:color w:val="000000"/>
          <w:spacing w:val="0"/>
          <w:sz w:val="24"/>
          <w:szCs w:val="24"/>
          <w:shd w:val="clear" w:fill="FFFFFF"/>
        </w:rPr>
        <w:t>河南城建学院2017年公开招聘工作人员方案</w:t>
      </w:r>
    </w:p>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根据《河南省事业单位公开招聘工作规程》（豫人社〔2015〕55号）等相关文件规定，我校拟面向社会招聘硕士毕业生11名。结合我校实际，制定本公开招聘方案。</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一、学校简介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城建学院是河南省唯一一所以工科为主、以“城建”为特色的多学科协调发展的省属本科高校，也是全国仅有的以“城建”命名的两所本科高校之一。先后被授予全国毕业生就业典型50强高校、河南最具就业竞争力示范院校、河南省最具公信力的十大教育品牌、河南高等教育质量社会满意院校等荣誉称号。</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校占地面积1730亩，现有教职工1194人，其中专任教师909人，具有高级职称的教师366人，具有博士、硕士学位的教师762人；特聘教授、讲座教授、客座教授51人。学校面向全国31个省、直辖市、自治区招生，目前全日制本专科在校生两万余人。</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校设有土木与交通工程学院、管理学院、市政与环境工程学院、建筑与城市规划学院、能源与建筑环境工程学院、测绘与城市空间信息学院、艺术设计学院、计算机与数据科学学院、电气与控制工程学院、材料与化工学院、生命科学与工程学院、数理学院、外国语学院、法学院、国际教育学院、继续教育学院等16个学院。现有53个本科专业、7个专科专业，涵盖工、管、理、文、法、艺等八大学科门类。</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二、公开招聘工作组织领导</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校成立由校长任组长，主管人事工作的副校长、校纪委书记任副组长，人事处、教务处、科研处、纪委（监察处）的负责人为成员的招聘工作领导小组；领导小组下设办公室，办公室设在人事处，具体负责招聘的组织、协调工作；由人事处处长兼任办公室主任。</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三、招聘岗位、专业及人数</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详见附件《河南城建学院2017年公开招聘工作人员一览表》。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（一）应聘人员必须具备的基本条件：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2.遵守宪法和法律；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4.具有正常履行职责的身体条件；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5.2015、2016、2017年普通高校硕士研究生毕业并获得有硕士学位，第一学历为普通高等教育本科，所学专业与招聘岗位相符，本、硕专业一致或相近，年龄一般在30周岁以下。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6.岗位所需的学科专业和其它条件，详见附件《河南城建学院2017年公开招聘工作人员一览表》。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（二）有下列情形之一的不得报名应聘：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1.曾因犯罪受过刑事处罚的人员；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2.尚未解除党纪、政纪处分或正在接受纪律审查的人员；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3.涉嫌违法犯罪正在接受司法调查尚未做出结论的人员；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4.曾在招聘考试中被认定有舞弊等严重违反招聘纪律行为的人员；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5.其他不符合招聘单位有关要求的人员。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五、招聘工作程序</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（一）公布招聘信息</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本次招聘方案已经省人力资源和社会保障厅审核备案，同时发布在河南省人力资源和社会保障厅（网址http://www.ha.hrss.gov.cn）、河南省教育厅（网址http://www.haedu.gov.cn）和河南城建学院（网址http://www.hncj.edu.cn）网站，发布时间为2017年11月2日至2017年11月10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（二）报名和资格审查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采用网上报名方式，请直接登录“河南省属大中专学校教师公开招聘网上报名系统”（网址为：http://zhaopin.haedu.cn/default.aspx?sid=28）进入或经河南城建学院网站（http://www.hncj.edu.cn）链接进入“河南城建学院教师招聘报名系统”进行报名。报名时间为2017年11    月6日至2017年11月10日，每人限报我校1个岗位，请应聘者慎重选报。报名成功后务必牢记登陆密码，应聘者可凭此密码登陆招聘系统查询个人相关信息。</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（三）现场报名确认和资格核查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通过资格审查的人员即为取得笔试资格的人员。笔试前，须先到我校人事处进行现场报名确认和资格核查，届时应聘人员需携带的材料包括：①本人身份证原件及1份复印件；②本人学历、学位证书原件及一份复印件（2017年毕业但尚未取得毕业证、学位证的报考人员应携带毕业生就业推荐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重要提示：招聘工作中的具体事宜，请应聘人员随时关注我校网站，若本人不及时阅读相关信息造成后果的，责任自负。报名和资格审查工作由我校人事处负责；资格审查贯穿招聘全过程，一旦查实应聘人员资格不符或弄虚作假，随时取消应聘资格。应聘人员若需咨询，请直接与我校人事处联系。</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联系人：贾发现  郑化浦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联系电话：0375—2089083  2089192</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（四）考试</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考试包括笔试和面试（试讲、答辩），在省人社厅、省教育厅指导下，由我校具体组织实施。</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1.笔试。笔试满分100分，内容为应聘岗位所需的公共知识和专业知识，主要测评应聘者适应岗位要求的知识水平和业务素质。笔试以闭卷方式进行，笔试成绩及排名在笔试结束后一周内在我校网站上公布。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笔试时，招聘岗位人数与通过资格审查人数未达到1:3比例的，相应递减招聘岗位人数；笔试结束后，若发现某岗位参加笔试人数不足3人，取消该岗位招聘；变动情况将及时在我校网站上公布。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面试（试讲、答辩）。面试满分100分。面试人选根据笔试成绩，按各岗位拟招聘人数1:3的比例从高分到低分确定。面试内容为本专业领域的基础理论、基本知识和基本技能。面试方式为试讲和答辩，根据专业特点，面试内容还可以包含实际操作等。面试主要考察应聘人员的专业技术水平、语言表达能力、分析判断能力等方面的综合素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面试环节将全程录像。面试结束后现场公布面试成绩；所有岗位面试全部结束后，当天在我校网站上公布成绩及排名。面试成绩低于60分者，将不予聘用。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面试当天若相关岗位只有1人到场，取消该岗位招聘。若相关岗位有2人（含）以上到场，面试继续进行，成绩有效，未到场人员成绩视为零分。</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笔试、面试的时间、地点另行通知。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3.考试总成绩=笔试成绩×50%+面试成绩×50%。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所有应聘人员总成绩低于60分者，将不予聘用。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（五）体检和考察</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工作由我校组织实施。体检人员根据考试总成绩，按各岗位拟招聘人数1:1的比例从高分到低分确定，最后一名考试成绩相同的，进行面试加试。体检人员名单在我校人事处网站公布，体检标准参照《河南省教师资格申请人员体格检查标准（2010年修订试行）》。若体检出现不合格者或放弃体检者，由我校决定是否从报考同一招聘岗位者中按从高分到低分的顺序依次递补。体检合格人员由我校对其思想政治表现、道德品质等进行考察，对有违纪违规记录、以及其它不符合应聘条件的人员，经核实后取消应聘资格。因考察不合格出现空岗时，不再递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（六）拟聘人员公示</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体检、考察合格人员即为拟聘用人员。拟聘用人员名单在招聘结束后上报省教育厅，经省人社厅审核后，在省人社厅网站上进行公示，公示期为7个工作日。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上报拟聘用人员名单时，拟聘用人员须提供相关学历、学位证书及学历认证报告的原件和复印件。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经公示无异议的人员，依据《河南省人力资源与社会保障厅省直事业单位聘用人员通知》办理相关手续，其工资待遇按河南省事业单位有关规定执行。</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七、纪律与监督</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校成立由纪委书记任组长的公开招聘工作纪律监察小组，负责对招聘工作进行监督监察，对举报和申诉进行调查查处。对弄虚作假，以及在考核过程中作弊的应聘人员，一经查实，将取消其应聘和聘用资格。对违反公开招聘纪律的工作人员，视情节轻重，给予相应处理。</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咨询电话：0375—2089083/2089192（河南城建学院人事处）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监督电话：0371－69691975（省教育厅人事处）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0371－69690394（省人社厅事业处）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0375－2089310 （河南城建学院纪委）</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附件：河南城建学院2017年公开招聘工作人员一览表</w:t>
      </w:r>
    </w:p>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河南城建学院</w:t>
      </w:r>
    </w:p>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2017年11月2日</w:t>
      </w:r>
    </w:p>
    <w:bookmarkEnd w:id="0"/>
    <w:p>
      <w:pPr>
        <w:pStyle w:val="3"/>
        <w:keepNext w:val="0"/>
        <w:keepLines w:val="0"/>
        <w:widowControl/>
        <w:suppressLineNumbers w:val="0"/>
        <w:shd w:val="clear" w:fill="FFFFFF"/>
        <w:spacing w:before="0" w:beforeAutospacing="0" w:after="0" w:afterAutospacing="0" w:line="440" w:lineRule="atLeast"/>
        <w:ind w:left="0" w:right="0" w:firstLine="0"/>
        <w:jc w:val="left"/>
        <w:rPr>
          <w:rFonts w:hint="default" w:ascii="Times New Roman" w:hAnsi="Times New Roman" w:cs="Times New Roman"/>
          <w:b w:val="0"/>
          <w:i w:val="0"/>
          <w:caps w:val="0"/>
          <w:color w:val="000000"/>
          <w:spacing w:val="0"/>
          <w:sz w:val="21"/>
          <w:szCs w:val="21"/>
        </w:rPr>
      </w:pPr>
      <w:r>
        <w:rPr>
          <w:rFonts w:ascii="黑体" w:hAnsi="宋体" w:eastAsia="黑体" w:cs="黑体"/>
          <w:b w:val="0"/>
          <w:i w:val="0"/>
          <w:caps w:val="0"/>
          <w:color w:val="000000"/>
          <w:spacing w:val="0"/>
          <w:sz w:val="32"/>
          <w:szCs w:val="32"/>
          <w:shd w:val="clear" w:fill="FFFFFF"/>
        </w:rPr>
        <w:t>附</w:t>
      </w:r>
      <w:r>
        <w:rPr>
          <w:rFonts w:hint="eastAsia" w:ascii="黑体" w:hAnsi="宋体" w:eastAsia="黑体" w:cs="黑体"/>
          <w:b w:val="0"/>
          <w:i w:val="0"/>
          <w:caps w:val="0"/>
          <w:color w:val="000000"/>
          <w:spacing w:val="0"/>
          <w:sz w:val="32"/>
          <w:szCs w:val="32"/>
          <w:shd w:val="clear" w:fill="FFFFFF"/>
        </w:rPr>
        <w:t>  件</w:t>
      </w:r>
    </w:p>
    <w:p>
      <w:pPr>
        <w:pStyle w:val="3"/>
        <w:keepNext w:val="0"/>
        <w:keepLines w:val="0"/>
        <w:widowControl/>
        <w:suppressLineNumbers w:val="0"/>
        <w:shd w:val="clear" w:fill="FFFFFF"/>
        <w:spacing w:before="0" w:beforeAutospacing="0" w:after="0" w:afterAutospacing="0" w:line="44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ascii="方正小标宋简体" w:hAnsi="方正小标宋简体" w:eastAsia="方正小标宋简体" w:cs="方正小标宋简体"/>
          <w:b w:val="0"/>
          <w:i w:val="0"/>
          <w:caps w:val="0"/>
          <w:color w:val="000000"/>
          <w:spacing w:val="0"/>
          <w:sz w:val="44"/>
          <w:szCs w:val="44"/>
          <w:shd w:val="clear" w:fill="FFFFFF"/>
        </w:rPr>
        <w:t>河南城建学院</w:t>
      </w:r>
      <w:r>
        <w:rPr>
          <w:rFonts w:hint="eastAsia" w:ascii="方正小标宋简体" w:hAnsi="方正小标宋简体" w:eastAsia="方正小标宋简体" w:cs="方正小标宋简体"/>
          <w:b w:val="0"/>
          <w:i w:val="0"/>
          <w:caps w:val="0"/>
          <w:color w:val="000000"/>
          <w:spacing w:val="0"/>
          <w:sz w:val="44"/>
          <w:szCs w:val="44"/>
          <w:shd w:val="clear" w:fill="FFFFFF"/>
        </w:rPr>
        <w:t>2017年公开招聘工作人员一览表</w:t>
      </w:r>
    </w:p>
    <w:p>
      <w:pPr>
        <w:pStyle w:val="3"/>
        <w:keepNext w:val="0"/>
        <w:keepLines w:val="0"/>
        <w:widowControl/>
        <w:suppressLineNumbers w:val="0"/>
        <w:shd w:val="clear" w:fill="FFFFFF"/>
        <w:spacing w:before="0" w:beforeAutospacing="0" w:after="0" w:afterAutospacing="0" w:line="12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tbl>
      <w:tblPr>
        <w:tblW w:w="10632" w:type="dxa"/>
        <w:jc w:val="center"/>
        <w:tblInd w:w="-105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10"/>
        <w:gridCol w:w="1480"/>
        <w:gridCol w:w="2201"/>
        <w:gridCol w:w="1559"/>
        <w:gridCol w:w="993"/>
        <w:gridCol w:w="1275"/>
        <w:gridCol w:w="2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50" w:hRule="atLeast"/>
          <w:jc w:val="center"/>
        </w:trPr>
        <w:tc>
          <w:tcPr>
            <w:tcW w:w="710" w:type="dxa"/>
            <w:tcBorders>
              <w:top w:val="single" w:color="auto" w:sz="12" w:space="0"/>
              <w:left w:val="single" w:color="auto" w:sz="12" w:space="0"/>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b/>
                <w:sz w:val="24"/>
                <w:szCs w:val="24"/>
              </w:rPr>
              <w:t>序号</w:t>
            </w:r>
          </w:p>
        </w:tc>
        <w:tc>
          <w:tcPr>
            <w:tcW w:w="1480" w:type="dxa"/>
            <w:tcBorders>
              <w:top w:val="single" w:color="auto" w:sz="12" w:space="0"/>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b/>
                <w:sz w:val="24"/>
                <w:szCs w:val="24"/>
              </w:rPr>
              <w:t>学院名称</w:t>
            </w:r>
          </w:p>
        </w:tc>
        <w:tc>
          <w:tcPr>
            <w:tcW w:w="3760"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b/>
                <w:sz w:val="24"/>
                <w:szCs w:val="24"/>
              </w:rPr>
              <w:t>招聘学科专业（研究方向）</w:t>
            </w:r>
          </w:p>
        </w:tc>
        <w:tc>
          <w:tcPr>
            <w:tcW w:w="993" w:type="dxa"/>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b/>
                <w:sz w:val="24"/>
                <w:szCs w:val="24"/>
              </w:rPr>
              <w:t>计划数</w:t>
            </w:r>
          </w:p>
        </w:tc>
        <w:tc>
          <w:tcPr>
            <w:tcW w:w="1275" w:type="dxa"/>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b/>
                <w:sz w:val="24"/>
                <w:szCs w:val="24"/>
              </w:rPr>
              <w:t>岗位性质</w:t>
            </w:r>
          </w:p>
        </w:tc>
        <w:tc>
          <w:tcPr>
            <w:tcW w:w="2414" w:type="dxa"/>
            <w:tcBorders>
              <w:top w:val="single" w:color="auto" w:sz="12" w:space="0"/>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b/>
                <w:sz w:val="24"/>
                <w:szCs w:val="24"/>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710" w:type="dxa"/>
            <w:vMerge w:val="restart"/>
            <w:tcBorders>
              <w:top w:val="nil"/>
              <w:left w:val="single" w:color="auto" w:sz="12" w:space="0"/>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480" w:type="dxa"/>
            <w:vMerge w:val="restart"/>
            <w:tcBorders>
              <w:top w:val="nil"/>
              <w:left w:val="nil"/>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土木与交通工程学院</w:t>
            </w:r>
          </w:p>
        </w:tc>
        <w:tc>
          <w:tcPr>
            <w:tcW w:w="376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工程管理（BIM技术方向）</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vMerge w:val="restart"/>
            <w:tcBorders>
              <w:top w:val="nil"/>
              <w:left w:val="nil"/>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联系人：朱凯</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电  话：0375-2089317</w:t>
            </w:r>
          </w:p>
          <w:p>
            <w:pPr>
              <w:pStyle w:val="3"/>
              <w:keepNext w:val="0"/>
              <w:keepLines w:val="0"/>
              <w:widowControl/>
              <w:suppressLineNumbers w:val="0"/>
              <w:spacing w:before="0" w:beforeAutospacing="0" w:after="0" w:afterAutospacing="0" w:line="220" w:lineRule="atLeast"/>
              <w:ind w:left="0" w:right="0" w:firstLine="840"/>
              <w:jc w:val="both"/>
              <w:rPr>
                <w:rFonts w:hint="default" w:ascii="Times New Roman" w:hAnsi="Times New Roman" w:cs="Times New Roman"/>
                <w:sz w:val="21"/>
                <w:szCs w:val="21"/>
              </w:rPr>
            </w:pPr>
            <w:r>
              <w:rPr>
                <w:rFonts w:hint="eastAsia" w:ascii="宋体" w:hAnsi="宋体" w:eastAsia="宋体" w:cs="宋体"/>
                <w:sz w:val="21"/>
                <w:szCs w:val="21"/>
              </w:rPr>
              <w:t>15638670950</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E-mail：</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zhk123@hncj.edu.cn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710" w:type="dxa"/>
            <w:vMerge w:val="continue"/>
            <w:tcBorders>
              <w:top w:val="nil"/>
              <w:left w:val="single" w:color="auto" w:sz="12" w:space="0"/>
              <w:bottom w:val="single" w:color="auto" w:sz="12" w:space="0"/>
              <w:right w:val="single" w:color="auto" w:sz="12" w:space="0"/>
            </w:tcBorders>
            <w:shd w:val="clear"/>
            <w:tcMar>
              <w:left w:w="108" w:type="dxa"/>
              <w:right w:w="108" w:type="dxa"/>
            </w:tcMar>
            <w:vAlign w:val="center"/>
          </w:tcPr>
          <w:p>
            <w:pPr>
              <w:rPr>
                <w:rFonts w:hint="eastAsia" w:ascii="宋体"/>
                <w:sz w:val="21"/>
                <w:szCs w:val="21"/>
              </w:rPr>
            </w:pPr>
          </w:p>
        </w:tc>
        <w:tc>
          <w:tcPr>
            <w:tcW w:w="1480" w:type="dxa"/>
            <w:vMerge w:val="continue"/>
            <w:tcBorders>
              <w:top w:val="nil"/>
              <w:left w:val="nil"/>
              <w:bottom w:val="single" w:color="auto" w:sz="12" w:space="0"/>
              <w:right w:val="single" w:color="auto" w:sz="12" w:space="0"/>
            </w:tcBorders>
            <w:shd w:val="clear"/>
            <w:tcMar>
              <w:left w:w="108" w:type="dxa"/>
              <w:right w:w="108" w:type="dxa"/>
            </w:tcMar>
            <w:vAlign w:val="center"/>
          </w:tcPr>
          <w:p>
            <w:pPr>
              <w:rPr>
                <w:rFonts w:hint="eastAsia" w:ascii="宋体"/>
                <w:sz w:val="21"/>
                <w:szCs w:val="21"/>
              </w:rPr>
            </w:pPr>
          </w:p>
        </w:tc>
        <w:tc>
          <w:tcPr>
            <w:tcW w:w="376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交通信息工程及控制</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vMerge w:val="continue"/>
            <w:tcBorders>
              <w:top w:val="nil"/>
              <w:left w:val="nil"/>
              <w:bottom w:val="single" w:color="auto" w:sz="12" w:space="0"/>
              <w:right w:val="single" w:color="auto" w:sz="12"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710" w:type="dxa"/>
            <w:vMerge w:val="continue"/>
            <w:tcBorders>
              <w:top w:val="nil"/>
              <w:left w:val="single" w:color="auto" w:sz="12" w:space="0"/>
              <w:bottom w:val="single" w:color="auto" w:sz="12" w:space="0"/>
              <w:right w:val="single" w:color="auto" w:sz="12" w:space="0"/>
            </w:tcBorders>
            <w:shd w:val="clear"/>
            <w:tcMar>
              <w:left w:w="108" w:type="dxa"/>
              <w:right w:w="108" w:type="dxa"/>
            </w:tcMar>
            <w:vAlign w:val="center"/>
          </w:tcPr>
          <w:p>
            <w:pPr>
              <w:rPr>
                <w:rFonts w:hint="eastAsia" w:ascii="宋体"/>
                <w:sz w:val="21"/>
                <w:szCs w:val="21"/>
              </w:rPr>
            </w:pPr>
          </w:p>
        </w:tc>
        <w:tc>
          <w:tcPr>
            <w:tcW w:w="1480" w:type="dxa"/>
            <w:vMerge w:val="continue"/>
            <w:tcBorders>
              <w:top w:val="nil"/>
              <w:left w:val="nil"/>
              <w:bottom w:val="single" w:color="auto" w:sz="12" w:space="0"/>
              <w:right w:val="single" w:color="auto" w:sz="12" w:space="0"/>
            </w:tcBorders>
            <w:shd w:val="clear"/>
            <w:tcMar>
              <w:left w:w="108" w:type="dxa"/>
              <w:right w:w="108" w:type="dxa"/>
            </w:tcMar>
            <w:vAlign w:val="center"/>
          </w:tcPr>
          <w:p>
            <w:pPr>
              <w:rPr>
                <w:rFonts w:hint="eastAsia" w:ascii="宋体"/>
                <w:sz w:val="21"/>
                <w:szCs w:val="21"/>
              </w:rPr>
            </w:pPr>
          </w:p>
        </w:tc>
        <w:tc>
          <w:tcPr>
            <w:tcW w:w="3760" w:type="dxa"/>
            <w:gridSpan w:val="2"/>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桥梁与隧道工程（隧道方向）</w:t>
            </w:r>
          </w:p>
        </w:tc>
        <w:tc>
          <w:tcPr>
            <w:tcW w:w="993" w:type="dxa"/>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vMerge w:val="continue"/>
            <w:tcBorders>
              <w:top w:val="nil"/>
              <w:left w:val="nil"/>
              <w:bottom w:val="single" w:color="auto" w:sz="12" w:space="0"/>
              <w:right w:val="single" w:color="auto" w:sz="12"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710" w:type="dxa"/>
            <w:vMerge w:val="restart"/>
            <w:tcBorders>
              <w:top w:val="nil"/>
              <w:left w:val="single" w:color="auto" w:sz="12" w:space="0"/>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2</w:t>
            </w:r>
          </w:p>
        </w:tc>
        <w:tc>
          <w:tcPr>
            <w:tcW w:w="1480" w:type="dxa"/>
            <w:vMerge w:val="restart"/>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建筑与城市规划学院</w:t>
            </w:r>
          </w:p>
        </w:tc>
        <w:tc>
          <w:tcPr>
            <w:tcW w:w="376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风景园林学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vMerge w:val="restart"/>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联系人：邢燕</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电  话：0375-2089306</w:t>
            </w:r>
          </w:p>
          <w:p>
            <w:pPr>
              <w:pStyle w:val="3"/>
              <w:keepNext w:val="0"/>
              <w:keepLines w:val="0"/>
              <w:widowControl/>
              <w:suppressLineNumbers w:val="0"/>
              <w:spacing w:before="0" w:beforeAutospacing="0" w:after="0" w:afterAutospacing="0" w:line="220" w:lineRule="atLeast"/>
              <w:ind w:left="0" w:right="0" w:firstLine="840"/>
              <w:jc w:val="both"/>
              <w:rPr>
                <w:rFonts w:hint="default" w:ascii="Times New Roman" w:hAnsi="Times New Roman" w:cs="Times New Roman"/>
                <w:sz w:val="21"/>
                <w:szCs w:val="21"/>
              </w:rPr>
            </w:pPr>
            <w:r>
              <w:rPr>
                <w:rFonts w:hint="eastAsia" w:ascii="宋体" w:hAnsi="宋体" w:eastAsia="宋体" w:cs="宋体"/>
                <w:sz w:val="21"/>
                <w:szCs w:val="21"/>
              </w:rPr>
              <w:t>13592169122</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E-mail：</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30030002@hncj.edu.cn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710" w:type="dxa"/>
            <w:vMerge w:val="continue"/>
            <w:tcBorders>
              <w:top w:val="nil"/>
              <w:left w:val="single" w:color="auto" w:sz="12" w:space="0"/>
              <w:bottom w:val="single" w:color="auto" w:sz="8" w:space="0"/>
              <w:right w:val="single" w:color="auto" w:sz="12" w:space="0"/>
            </w:tcBorders>
            <w:shd w:val="clear"/>
            <w:tcMar>
              <w:left w:w="108" w:type="dxa"/>
              <w:right w:w="108" w:type="dxa"/>
            </w:tcMar>
            <w:vAlign w:val="center"/>
          </w:tcPr>
          <w:p>
            <w:pPr>
              <w:rPr>
                <w:rFonts w:hint="eastAsia" w:ascii="宋体"/>
                <w:sz w:val="21"/>
                <w:szCs w:val="21"/>
              </w:rPr>
            </w:pPr>
          </w:p>
        </w:tc>
        <w:tc>
          <w:tcPr>
            <w:tcW w:w="1480" w:type="dxa"/>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sz w:val="21"/>
                <w:szCs w:val="21"/>
              </w:rPr>
            </w:pPr>
          </w:p>
        </w:tc>
        <w:tc>
          <w:tcPr>
            <w:tcW w:w="376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城市规划与设计</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710" w:type="dxa"/>
            <w:vMerge w:val="continue"/>
            <w:tcBorders>
              <w:top w:val="nil"/>
              <w:left w:val="single" w:color="auto" w:sz="12" w:space="0"/>
              <w:bottom w:val="single" w:color="auto" w:sz="8" w:space="0"/>
              <w:right w:val="single" w:color="auto" w:sz="12" w:space="0"/>
            </w:tcBorders>
            <w:shd w:val="clear"/>
            <w:tcMar>
              <w:left w:w="108" w:type="dxa"/>
              <w:right w:w="108" w:type="dxa"/>
            </w:tcMar>
            <w:vAlign w:val="center"/>
          </w:tcPr>
          <w:p>
            <w:pPr>
              <w:rPr>
                <w:rFonts w:hint="eastAsia" w:ascii="宋体"/>
                <w:sz w:val="21"/>
                <w:szCs w:val="21"/>
              </w:rPr>
            </w:pPr>
          </w:p>
        </w:tc>
        <w:tc>
          <w:tcPr>
            <w:tcW w:w="1480" w:type="dxa"/>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sz w:val="21"/>
                <w:szCs w:val="21"/>
              </w:rPr>
            </w:pPr>
          </w:p>
        </w:tc>
        <w:tc>
          <w:tcPr>
            <w:tcW w:w="376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建筑学（建筑遗产保护方向）</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710" w:type="dxa"/>
            <w:vMerge w:val="continue"/>
            <w:tcBorders>
              <w:top w:val="nil"/>
              <w:left w:val="single" w:color="auto" w:sz="12" w:space="0"/>
              <w:bottom w:val="single" w:color="auto" w:sz="8" w:space="0"/>
              <w:right w:val="single" w:color="auto" w:sz="12" w:space="0"/>
            </w:tcBorders>
            <w:shd w:val="clear"/>
            <w:tcMar>
              <w:left w:w="108" w:type="dxa"/>
              <w:right w:w="108" w:type="dxa"/>
            </w:tcMar>
            <w:vAlign w:val="center"/>
          </w:tcPr>
          <w:p>
            <w:pPr>
              <w:rPr>
                <w:rFonts w:hint="eastAsia" w:ascii="宋体"/>
                <w:sz w:val="21"/>
                <w:szCs w:val="21"/>
              </w:rPr>
            </w:pPr>
          </w:p>
        </w:tc>
        <w:tc>
          <w:tcPr>
            <w:tcW w:w="1480" w:type="dxa"/>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sz w:val="21"/>
                <w:szCs w:val="21"/>
              </w:rPr>
            </w:pPr>
          </w:p>
        </w:tc>
        <w:tc>
          <w:tcPr>
            <w:tcW w:w="376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建筑设计及其理论</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vMerge w:val="continue"/>
            <w:tcBorders>
              <w:top w:val="nil"/>
              <w:left w:val="nil"/>
              <w:bottom w:val="single" w:color="auto" w:sz="8" w:space="0"/>
              <w:right w:val="single" w:color="auto" w:sz="12"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15" w:hRule="atLeast"/>
          <w:jc w:val="center"/>
        </w:trPr>
        <w:tc>
          <w:tcPr>
            <w:tcW w:w="710" w:type="dxa"/>
            <w:tcBorders>
              <w:top w:val="nil"/>
              <w:left w:val="single" w:color="auto" w:sz="12" w:space="0"/>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3</w:t>
            </w:r>
          </w:p>
        </w:tc>
        <w:tc>
          <w:tcPr>
            <w:tcW w:w="1480" w:type="dxa"/>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艺术设计学院</w:t>
            </w:r>
          </w:p>
        </w:tc>
        <w:tc>
          <w:tcPr>
            <w:tcW w:w="376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设计艺术学（景观设计）</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联系人：陈玉兴</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电  话：0375-2089585</w:t>
            </w:r>
          </w:p>
          <w:p>
            <w:pPr>
              <w:pStyle w:val="3"/>
              <w:keepNext w:val="0"/>
              <w:keepLines w:val="0"/>
              <w:widowControl/>
              <w:suppressLineNumbers w:val="0"/>
              <w:spacing w:before="0" w:beforeAutospacing="0" w:after="0" w:afterAutospacing="0" w:line="220" w:lineRule="atLeast"/>
              <w:ind w:left="0" w:right="0" w:firstLine="840"/>
              <w:jc w:val="both"/>
              <w:rPr>
                <w:rFonts w:hint="default" w:ascii="Times New Roman" w:hAnsi="Times New Roman" w:cs="Times New Roman"/>
                <w:sz w:val="21"/>
                <w:szCs w:val="21"/>
              </w:rPr>
            </w:pPr>
            <w:r>
              <w:rPr>
                <w:rFonts w:hint="eastAsia" w:ascii="宋体" w:hAnsi="宋体" w:eastAsia="宋体" w:cs="宋体"/>
                <w:sz w:val="21"/>
                <w:szCs w:val="21"/>
              </w:rPr>
              <w:t>15637556336</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E-mail：</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pacing w:val="-14"/>
                <w:sz w:val="21"/>
                <w:szCs w:val="21"/>
              </w:rPr>
              <w:t>chenyuxing0375@126.com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7" w:hRule="atLeast"/>
          <w:jc w:val="center"/>
        </w:trPr>
        <w:tc>
          <w:tcPr>
            <w:tcW w:w="710" w:type="dxa"/>
            <w:tcBorders>
              <w:top w:val="nil"/>
              <w:left w:val="single" w:color="auto" w:sz="12" w:space="0"/>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4</w:t>
            </w:r>
          </w:p>
        </w:tc>
        <w:tc>
          <w:tcPr>
            <w:tcW w:w="1480" w:type="dxa"/>
            <w:tcBorders>
              <w:top w:val="nil"/>
              <w:left w:val="nil"/>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计算机与数据科学学院</w:t>
            </w:r>
          </w:p>
        </w:tc>
        <w:tc>
          <w:tcPr>
            <w:tcW w:w="3760" w:type="dxa"/>
            <w:gridSpan w:val="2"/>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计算机科学与技术（大数据方向）</w:t>
            </w:r>
          </w:p>
        </w:tc>
        <w:tc>
          <w:tcPr>
            <w:tcW w:w="993" w:type="dxa"/>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tcBorders>
              <w:top w:val="nil"/>
              <w:left w:val="nil"/>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联系人：赵军民</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电  话：0375-2089659</w:t>
            </w:r>
          </w:p>
          <w:p>
            <w:pPr>
              <w:pStyle w:val="3"/>
              <w:keepNext w:val="0"/>
              <w:keepLines w:val="0"/>
              <w:widowControl/>
              <w:suppressLineNumbers w:val="0"/>
              <w:spacing w:before="0" w:beforeAutospacing="0" w:after="0" w:afterAutospacing="0" w:line="220" w:lineRule="atLeast"/>
              <w:ind w:left="0" w:right="0" w:firstLine="840"/>
              <w:jc w:val="both"/>
              <w:rPr>
                <w:rFonts w:hint="default" w:ascii="Times New Roman" w:hAnsi="Times New Roman" w:cs="Times New Roman"/>
                <w:sz w:val="21"/>
                <w:szCs w:val="21"/>
              </w:rPr>
            </w:pPr>
            <w:r>
              <w:rPr>
                <w:rFonts w:hint="eastAsia" w:ascii="宋体" w:hAnsi="宋体" w:eastAsia="宋体" w:cs="宋体"/>
                <w:sz w:val="21"/>
                <w:szCs w:val="21"/>
              </w:rPr>
              <w:t>18537505657</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E-mail：</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30080901@hncj.edu.cn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7" w:hRule="atLeast"/>
          <w:jc w:val="center"/>
        </w:trPr>
        <w:tc>
          <w:tcPr>
            <w:tcW w:w="710" w:type="dxa"/>
            <w:tcBorders>
              <w:top w:val="nil"/>
              <w:left w:val="single" w:color="auto" w:sz="12" w:space="0"/>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5</w:t>
            </w:r>
          </w:p>
        </w:tc>
        <w:tc>
          <w:tcPr>
            <w:tcW w:w="1480" w:type="dxa"/>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电气与控制工程学院</w:t>
            </w:r>
          </w:p>
        </w:tc>
        <w:tc>
          <w:tcPr>
            <w:tcW w:w="376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微电子学与固体电子学</w:t>
            </w:r>
          </w:p>
          <w:p>
            <w:pPr>
              <w:pStyle w:val="3"/>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（集成电路设计或半导体器件方向）</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联系人：樊晓红</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电  话：0375-2089768</w:t>
            </w:r>
          </w:p>
          <w:p>
            <w:pPr>
              <w:pStyle w:val="3"/>
              <w:keepNext w:val="0"/>
              <w:keepLines w:val="0"/>
              <w:widowControl/>
              <w:suppressLineNumbers w:val="0"/>
              <w:spacing w:before="0" w:beforeAutospacing="0" w:after="0" w:afterAutospacing="0" w:line="220" w:lineRule="atLeast"/>
              <w:ind w:left="0" w:right="0" w:firstLine="840"/>
              <w:jc w:val="both"/>
              <w:rPr>
                <w:rFonts w:hint="default" w:ascii="Times New Roman" w:hAnsi="Times New Roman" w:cs="Times New Roman"/>
                <w:sz w:val="21"/>
                <w:szCs w:val="21"/>
              </w:rPr>
            </w:pPr>
            <w:r>
              <w:rPr>
                <w:rFonts w:hint="eastAsia" w:ascii="宋体" w:hAnsi="宋体" w:eastAsia="宋体" w:cs="宋体"/>
                <w:sz w:val="21"/>
                <w:szCs w:val="21"/>
              </w:rPr>
              <w:t>18537505629</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E-mail：</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fxh@hncj.edu.cn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7" w:hRule="atLeast"/>
          <w:jc w:val="center"/>
        </w:trPr>
        <w:tc>
          <w:tcPr>
            <w:tcW w:w="710" w:type="dxa"/>
            <w:tcBorders>
              <w:top w:val="nil"/>
              <w:left w:val="single" w:color="auto" w:sz="12" w:space="0"/>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6</w:t>
            </w:r>
          </w:p>
        </w:tc>
        <w:tc>
          <w:tcPr>
            <w:tcW w:w="1480" w:type="dxa"/>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数理学院</w:t>
            </w:r>
          </w:p>
        </w:tc>
        <w:tc>
          <w:tcPr>
            <w:tcW w:w="376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控制理论与控制工程</w:t>
            </w:r>
          </w:p>
          <w:p>
            <w:pPr>
              <w:pStyle w:val="3"/>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（新能源发电与智能电网方向）</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教学科研</w:t>
            </w:r>
          </w:p>
        </w:tc>
        <w:tc>
          <w:tcPr>
            <w:tcW w:w="2414" w:type="dxa"/>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联系人：徐华锋</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电  话：0375-2089656</w:t>
            </w:r>
          </w:p>
          <w:p>
            <w:pPr>
              <w:pStyle w:val="3"/>
              <w:keepNext w:val="0"/>
              <w:keepLines w:val="0"/>
              <w:widowControl/>
              <w:suppressLineNumbers w:val="0"/>
              <w:spacing w:before="0" w:beforeAutospacing="0" w:after="0" w:afterAutospacing="0" w:line="220" w:lineRule="atLeast"/>
              <w:ind w:left="0" w:right="0" w:firstLine="840"/>
              <w:jc w:val="both"/>
              <w:rPr>
                <w:rFonts w:hint="default" w:ascii="Times New Roman" w:hAnsi="Times New Roman" w:cs="Times New Roman"/>
                <w:sz w:val="21"/>
                <w:szCs w:val="21"/>
              </w:rPr>
            </w:pPr>
            <w:r>
              <w:rPr>
                <w:rFonts w:hint="eastAsia" w:ascii="宋体" w:hAnsi="宋体" w:eastAsia="宋体" w:cs="宋体"/>
                <w:sz w:val="21"/>
                <w:szCs w:val="21"/>
              </w:rPr>
              <w:t>15637551126</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E-mail：</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30130003@hncj.edu.cn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7" w:hRule="atLeast"/>
          <w:jc w:val="center"/>
        </w:trPr>
        <w:tc>
          <w:tcPr>
            <w:tcW w:w="5950" w:type="dxa"/>
            <w:gridSpan w:val="4"/>
            <w:tcBorders>
              <w:top w:val="nil"/>
              <w:left w:val="single" w:color="auto" w:sz="12" w:space="0"/>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合计</w:t>
            </w:r>
          </w:p>
        </w:tc>
        <w:tc>
          <w:tcPr>
            <w:tcW w:w="993" w:type="dxa"/>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11</w:t>
            </w:r>
          </w:p>
        </w:tc>
        <w:tc>
          <w:tcPr>
            <w:tcW w:w="1275" w:type="dxa"/>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414" w:type="dxa"/>
            <w:tcBorders>
              <w:top w:val="nil"/>
              <w:left w:val="nil"/>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7" w:hRule="atLeast"/>
          <w:jc w:val="center"/>
        </w:trPr>
        <w:tc>
          <w:tcPr>
            <w:tcW w:w="4391" w:type="dxa"/>
            <w:gridSpan w:val="3"/>
            <w:tcBorders>
              <w:top w:val="nil"/>
              <w:left w:val="single" w:color="auto" w:sz="12" w:space="0"/>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sz w:val="28"/>
                <w:szCs w:val="28"/>
              </w:rPr>
              <w:t>◆人事处联系人及联系方式：</w:t>
            </w:r>
          </w:p>
        </w:tc>
        <w:tc>
          <w:tcPr>
            <w:tcW w:w="6241" w:type="dxa"/>
            <w:gridSpan w:val="4"/>
            <w:tcBorders>
              <w:top w:val="nil"/>
              <w:left w:val="nil"/>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联系人：贾发现、郑化浦</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联系电话：0375-2089083、2089192</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E-mail：rsczp@hncj.edu.cn</w:t>
            </w:r>
          </w:p>
          <w:p>
            <w:pPr>
              <w:pStyle w:val="3"/>
              <w:keepNext w:val="0"/>
              <w:keepLines w:val="0"/>
              <w:widowControl/>
              <w:suppressLineNumbers w:val="0"/>
              <w:spacing w:before="0" w:beforeAutospacing="0" w:after="0" w:afterAutospacing="0" w:line="220" w:lineRule="atLeast"/>
              <w:ind w:left="1050" w:right="0" w:hanging="1050"/>
              <w:jc w:val="both"/>
              <w:rPr>
                <w:rFonts w:hint="default" w:ascii="Times New Roman" w:hAnsi="Times New Roman" w:cs="Times New Roman"/>
                <w:sz w:val="21"/>
                <w:szCs w:val="21"/>
              </w:rPr>
            </w:pPr>
            <w:r>
              <w:rPr>
                <w:rFonts w:hint="eastAsia" w:ascii="宋体" w:hAnsi="宋体" w:eastAsia="宋体" w:cs="宋体"/>
                <w:sz w:val="21"/>
                <w:szCs w:val="21"/>
              </w:rPr>
              <w:t>通信地址：河南省平顶山市新城区河南城建学院人事处</w:t>
            </w:r>
          </w:p>
          <w:p>
            <w:pPr>
              <w:pStyle w:val="3"/>
              <w:keepNext w:val="0"/>
              <w:keepLines w:val="0"/>
              <w:widowControl/>
              <w:suppressLineNumbers w:val="0"/>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rPr>
              <w:t>邮    编：467036</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193A19"/>
    <w:rsid w:val="59193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43B9C"/>
      <w:u w:val="none"/>
    </w:rPr>
  </w:style>
  <w:style w:type="character" w:styleId="7">
    <w:name w:val="Hyperlink"/>
    <w:basedOn w:val="4"/>
    <w:uiPriority w:val="0"/>
    <w:rPr>
      <w:color w:val="0033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2017-11-03T05:14:00Z</dcterms:created>
  <dc:creator>水无鱼</dc:creator>
  <cp:lastModifiedBy>水无鱼</cp:lastModifiedBy>
  <dcterms:modified xsi:type="dcterms:W3CDTF">2017-11-03T07:57:35Z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