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045" w:type="dxa"/>
        <w:tblInd w:w="0" w:type="dxa"/>
        <w:shd w:val="clear" w:color="auto" w:fill="F5FAFF"/>
        <w:tblLayout w:type="fixed"/>
        <w:tblCellMar>
          <w:top w:w="0" w:type="dxa"/>
          <w:left w:w="0" w:type="dxa"/>
          <w:bottom w:w="0" w:type="dxa"/>
          <w:right w:w="0" w:type="dxa"/>
        </w:tblCellMar>
      </w:tblPr>
      <w:tblGrid>
        <w:gridCol w:w="364"/>
        <w:gridCol w:w="863"/>
        <w:gridCol w:w="618"/>
        <w:gridCol w:w="508"/>
        <w:gridCol w:w="618"/>
        <w:gridCol w:w="728"/>
        <w:gridCol w:w="635"/>
        <w:gridCol w:w="466"/>
        <w:gridCol w:w="2103"/>
        <w:gridCol w:w="2675"/>
        <w:gridCol w:w="467"/>
      </w:tblGrid>
      <w:tr>
        <w:tblPrEx>
          <w:shd w:val="clear" w:color="auto" w:fill="F5FAFF"/>
          <w:tblLayout w:type="fixed"/>
          <w:tblCellMar>
            <w:top w:w="0" w:type="dxa"/>
            <w:left w:w="0" w:type="dxa"/>
            <w:bottom w:w="0" w:type="dxa"/>
            <w:right w:w="0" w:type="dxa"/>
          </w:tblCellMar>
        </w:tblPrEx>
        <w:trPr>
          <w:trHeight w:val="375" w:hRule="atLeast"/>
        </w:trPr>
        <w:tc>
          <w:tcPr>
            <w:tcW w:w="10045" w:type="dxa"/>
            <w:gridSpan w:val="11"/>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bookmarkStart w:id="0" w:name="_GoBack"/>
            <w:bookmarkEnd w:id="0"/>
            <w:r>
              <w:rPr>
                <w:rStyle w:val="5"/>
                <w:rFonts w:hint="eastAsia" w:ascii="宋体" w:hAnsi="宋体" w:eastAsia="宋体" w:cs="宋体"/>
                <w:i w:val="0"/>
                <w:caps w:val="0"/>
                <w:color w:val="333333"/>
                <w:spacing w:val="0"/>
                <w:sz w:val="36"/>
                <w:szCs w:val="36"/>
                <w:bdr w:val="none" w:color="auto" w:sz="0" w:space="0"/>
              </w:rPr>
              <w:t>2017年闽江师范高等专科学校招聘博士岗位信息表</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序号</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单位名称</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岗位名称</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招聘人数</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学历层次</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学历类别</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年龄</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专业要求</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其他要求</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Style w:val="5"/>
                <w:rFonts w:hint="eastAsia" w:ascii="宋体" w:hAnsi="宋体" w:eastAsia="宋体" w:cs="宋体"/>
                <w:i w:val="0"/>
                <w:caps w:val="0"/>
                <w:color w:val="333333"/>
                <w:spacing w:val="0"/>
                <w:sz w:val="22"/>
                <w:szCs w:val="22"/>
                <w:bdr w:val="none" w:color="auto" w:sz="0" w:space="0"/>
              </w:rPr>
              <w:t>备注</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化工系专任教师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分析化学、食品科学与工程、食品工程</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具有高级工程师或副教授及以上职称人员学历学位可放宽至全日制本科学历、学士学位，年龄放宽至45周岁</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2</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数学教师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数学类</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有数学相关专业教学工作经历的副教授及以上职称人员学历学位可放宽至全日制本科学历、学士学位，年龄放宽至45周岁</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3</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教育学教师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教育学、教育学原理、课程与教学论、教育史、比较教育学、学前教育学、高等教育学、成人教育学、职业技术教育学、特殊教育学、教育技术学、教育法学</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本硕均为全日制普通院校毕业</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中文教师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中国语言文学类</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本硕均为全日制普通院校毕业</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5</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工业机器人技术专业专任教师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机械制造及其自动化、机械电子工程</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具有高级工程师或副教授及以上职称人员学历学位可放宽至全日制本科学历、学士学位，年龄放宽至45周岁</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6</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汽车专业专任教师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车辆工程、载运工具运用工程</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7</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办公图文及视频处理教师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计算机应用技术、教育技术学、现代教育技术</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8</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学前教育教师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35</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学前教育学、 教育学原理</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具有副教授及以上职称人员学历学位可放宽至全日制硕士研究生、硕士学位及以上，年龄可以放宽至40周岁。</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9</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思政课专任教师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马克思主义理论类、法学类</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1.中共党员；2.本科或研究生期间担任过学生干部</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10</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信息技术人员</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计算机科学与技术类、计算机软件类、计算机网络技术类、计算机信息管理类、计算机多媒体技术类、计算机硬件技术类、计算机专门应用类</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本、硕均为全日制普通院校毕业</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75" w:hRule="atLeast"/>
        </w:trPr>
        <w:tc>
          <w:tcPr>
            <w:tcW w:w="364"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11</w:t>
            </w:r>
          </w:p>
        </w:tc>
        <w:tc>
          <w:tcPr>
            <w:tcW w:w="86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闽江师范高等专科学校</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质量监测中心教师</w:t>
            </w:r>
          </w:p>
        </w:tc>
        <w:tc>
          <w:tcPr>
            <w:tcW w:w="50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1</w:t>
            </w:r>
          </w:p>
        </w:tc>
        <w:tc>
          <w:tcPr>
            <w:tcW w:w="61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博士研究生</w:t>
            </w:r>
          </w:p>
        </w:tc>
        <w:tc>
          <w:tcPr>
            <w:tcW w:w="728"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全日制普通院校毕业</w:t>
            </w:r>
          </w:p>
        </w:tc>
        <w:tc>
          <w:tcPr>
            <w:tcW w:w="63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博士学位</w:t>
            </w:r>
          </w:p>
        </w:tc>
        <w:tc>
          <w:tcPr>
            <w:tcW w:w="466"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40</w:t>
            </w:r>
          </w:p>
        </w:tc>
        <w:tc>
          <w:tcPr>
            <w:tcW w:w="2103"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数学、基础数学、计算数学、概率论与数理统计、应用数学、运筹学与控制论、学科教学（数学）、教育学、教育学原理、课程与教学论、教育史、比较教育学、学前教育学、高等教育学、成人教育学、职业技术教育学、特殊教育学、教育技术学、教育法学</w:t>
            </w:r>
          </w:p>
        </w:tc>
        <w:tc>
          <w:tcPr>
            <w:tcW w:w="2675"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textAlignment w:val="center"/>
              <w:rPr>
                <w:color w:val="333333"/>
              </w:rPr>
            </w:pPr>
            <w:r>
              <w:rPr>
                <w:rFonts w:hint="eastAsia" w:ascii="宋体" w:hAnsi="宋体" w:eastAsia="宋体" w:cs="宋体"/>
                <w:b w:val="0"/>
                <w:i w:val="0"/>
                <w:caps w:val="0"/>
                <w:color w:val="333333"/>
                <w:spacing w:val="0"/>
                <w:sz w:val="20"/>
                <w:szCs w:val="20"/>
                <w:bdr w:val="none" w:color="auto" w:sz="0" w:space="0"/>
              </w:rPr>
              <w:t>本科为数学类专业全日制普通院校毕业</w:t>
            </w:r>
          </w:p>
        </w:tc>
        <w:tc>
          <w:tcPr>
            <w:tcW w:w="467" w:type="dxa"/>
            <w:tcBorders>
              <w:top w:val="single" w:color="000000" w:sz="6" w:space="0"/>
              <w:left w:val="single" w:color="000000" w:sz="6" w:space="0"/>
              <w:bottom w:val="single" w:color="000000" w:sz="6" w:space="0"/>
              <w:right w:val="single" w:color="000000" w:sz="6" w:space="0"/>
            </w:tcBorders>
            <w:shd w:val="clear" w:color="auto" w:fill="FFFFFF"/>
            <w:tcMar>
              <w:left w:w="45" w:type="dxa"/>
            </w:tcMar>
            <w:vAlign w:val="center"/>
          </w:tcPr>
          <w:p>
            <w:pPr>
              <w:keepNext w:val="0"/>
              <w:keepLines w:val="0"/>
              <w:widowControl/>
              <w:suppressLineNumbers w:val="0"/>
              <w:spacing w:line="270" w:lineRule="atLeast"/>
              <w:ind w:left="0" w:firstLine="0"/>
              <w:jc w:val="left"/>
              <w:rPr>
                <w:rFonts w:hint="default" w:ascii="Verdana" w:hAnsi="Verdana" w:cs="Verdana"/>
                <w:b w:val="0"/>
                <w:i w:val="0"/>
                <w:caps w:val="0"/>
                <w:color w:val="333333"/>
                <w:spacing w:val="0"/>
                <w:sz w:val="21"/>
                <w:szCs w:val="21"/>
              </w:rPr>
            </w:pPr>
            <w:r>
              <w:rPr>
                <w:rFonts w:hint="default" w:ascii="Verdana" w:hAnsi="Verdana" w:eastAsia="宋体" w:cs="Verdana"/>
                <w:b w:val="0"/>
                <w:i w:val="0"/>
                <w:caps w:val="0"/>
                <w:color w:val="333333"/>
                <w:spacing w:val="0"/>
                <w:kern w:val="0"/>
                <w:sz w:val="21"/>
                <w:szCs w:val="21"/>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42A32"/>
    <w:rsid w:val="3DD42A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000000"/>
      <w:spacing w:val="15"/>
      <w:sz w:val="18"/>
      <w:szCs w:val="18"/>
      <w:u w:val="none"/>
    </w:rPr>
  </w:style>
  <w:style w:type="character" w:styleId="7">
    <w:name w:val="Hyperlink"/>
    <w:basedOn w:val="4"/>
    <w:uiPriority w:val="0"/>
    <w:rPr>
      <w:rFonts w:hint="eastAsia" w:ascii="宋体" w:hAnsi="宋体" w:eastAsia="宋体" w:cs="宋体"/>
      <w:color w:val="000000"/>
      <w:spacing w:val="15"/>
      <w:sz w:val="18"/>
      <w:szCs w:val="18"/>
      <w:u w:val="none"/>
    </w:rPr>
  </w:style>
  <w:style w:type="character" w:customStyle="1" w:styleId="9">
    <w:name w:val="red"/>
    <w:basedOn w:val="4"/>
    <w:uiPriority w:val="0"/>
    <w:rPr>
      <w:color w:val="FF0000"/>
    </w:rPr>
  </w:style>
  <w:style w:type="character" w:customStyle="1" w:styleId="10">
    <w:name w:val="red1"/>
    <w:basedOn w:val="4"/>
    <w:uiPriority w:val="0"/>
    <w:rPr>
      <w:b/>
      <w:color w:val="C81F1A"/>
    </w:rPr>
  </w:style>
  <w:style w:type="character" w:customStyle="1" w:styleId="11">
    <w:name w:val="red2"/>
    <w:basedOn w:val="4"/>
    <w:uiPriority w:val="0"/>
    <w:rPr>
      <w:b/>
      <w:color w:val="C81F1A"/>
    </w:rPr>
  </w:style>
  <w:style w:type="character" w:customStyle="1" w:styleId="12">
    <w:name w:val="red3"/>
    <w:basedOn w:val="4"/>
    <w:uiPriority w:val="0"/>
    <w:rPr>
      <w:color w:val="FF0000"/>
    </w:rPr>
  </w:style>
  <w:style w:type="character" w:customStyle="1" w:styleId="13">
    <w:name w:val="red4"/>
    <w:basedOn w:val="4"/>
    <w:uiPriority w:val="0"/>
    <w:rPr>
      <w:color w:val="FF0000"/>
    </w:rPr>
  </w:style>
  <w:style w:type="character" w:customStyle="1" w:styleId="14">
    <w:name w:val="red5"/>
    <w:basedOn w:val="4"/>
    <w:uiPriority w:val="0"/>
    <w:rPr>
      <w:color w:val="FF0000"/>
    </w:rPr>
  </w:style>
  <w:style w:type="character" w:customStyle="1" w:styleId="15">
    <w:name w:val="more"/>
    <w:basedOn w:val="4"/>
    <w:uiPriority w:val="0"/>
  </w:style>
  <w:style w:type="character" w:customStyle="1" w:styleId="16">
    <w:name w:val="more1"/>
    <w:basedOn w:val="4"/>
    <w:uiPriority w:val="0"/>
  </w:style>
  <w:style w:type="character" w:customStyle="1" w:styleId="17">
    <w:name w:val="righ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2017-12-19T11:05:00Z</dcterms:created>
  <dc:creator>水无鱼</dc:creator>
  <cp:lastModifiedBy>水无鱼</cp:lastModifiedBy>
  <dcterms:modified xsi:type="dcterms:W3CDTF">2017-12-19T11:50:43Z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