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right="2160"/>
        <w:jc w:val="left"/>
        <w:rPr>
          <w:rFonts w:ascii="Calibri" w:hAnsi="Calibri" w:cs="Calibri"/>
          <w:sz w:val="21"/>
          <w:szCs w:val="21"/>
        </w:rPr>
      </w:pPr>
      <w:r>
        <w:rPr>
          <w:rFonts w:ascii="line-height:2;" w:hAnsi="line-height:2;" w:eastAsia="line-height:2;" w:cs="line-height:2;"/>
          <w:b w:val="0"/>
          <w:i w:val="0"/>
          <w:caps w:val="0"/>
          <w:color w:val="606060"/>
          <w:spacing w:val="0"/>
          <w:sz w:val="21"/>
          <w:szCs w:val="21"/>
          <w:bdr w:val="none" w:color="auto" w:sz="0" w:space="0"/>
          <w:shd w:val="clear" w:fill="FFFFFF"/>
        </w:rPr>
        <w:t>2017年策勒县学前及中小学教师招聘</w:t>
      </w:r>
      <w:bookmarkStart w:id="0" w:name="_GoBack"/>
      <w:r>
        <w:rPr>
          <w:rFonts w:ascii="line-height:2;" w:hAnsi="line-height:2;" w:eastAsia="line-height:2;" w:cs="line-height:2;"/>
          <w:b w:val="0"/>
          <w:i w:val="0"/>
          <w:caps w:val="0"/>
          <w:color w:val="606060"/>
          <w:spacing w:val="0"/>
          <w:sz w:val="21"/>
          <w:szCs w:val="21"/>
          <w:bdr w:val="none" w:color="auto" w:sz="0" w:space="0"/>
          <w:shd w:val="clear" w:fill="FFFFFF"/>
        </w:rPr>
        <w:t>专业参考目录</w:t>
      </w:r>
      <w:bookmarkEnd w:id="0"/>
    </w:p>
    <w:tbl>
      <w:tblPr>
        <w:tblW w:w="871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4"/>
        <w:gridCol w:w="2475"/>
        <w:gridCol w:w="376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科  目</w:t>
            </w:r>
          </w:p>
        </w:tc>
        <w:tc>
          <w:tcPr>
            <w:tcW w:w="62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专       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汉语文类</w:t>
            </w:r>
          </w:p>
        </w:tc>
        <w:tc>
          <w:tcPr>
            <w:tcW w:w="62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汉语言文学、汉语言文学教育、古典文献学、汉语言文字学、古典文献学、语言学及应用语言学、中国现当代文学、中国古代文学、中国古典文献学、华文教育、中国家通用语言文字言文化、中国家通用语言文字言文学、应用语言学、文艺学、比较文学与世界文学、小学教育（文科方向、限小学段）、学科教学（语文）、初等教育（文科方向）、对外汉语、初等教育（双语师资）、新闻学、编辑出版学、广播电视新闻学、广播电视学、戏剧影视文学、文秘、秘书学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英语类</w:t>
            </w:r>
          </w:p>
        </w:tc>
        <w:tc>
          <w:tcPr>
            <w:tcW w:w="62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英语、英语语言文学、英语教育、学科教学（英语）、翻译、科技英语、商务英语、商贸英语、英语笔译、英语翻译与传译、英语口译、应用英语、英语翻译导游、小学教育（英语方向、限小学段）、初等教育（英语方向）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24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数学类</w:t>
            </w:r>
          </w:p>
        </w:tc>
        <w:tc>
          <w:tcPr>
            <w:tcW w:w="62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数学与应用数学、信息与计算科学、数理基础科学、数学教育、数学、学科教学（数学）、小学教育(数学方向、限小学段)、初等教育(数学方向、理科方向)、初等教育（双语师资）、应用数学、计算数学、基础数学、概率论与数理统计、运筹学与控制论、计算机科学与技术、计算机应用技术、统计学、应用统计学、电子信息工程、电子信息科学与技术、电子科学与技术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政治类</w:t>
            </w:r>
          </w:p>
        </w:tc>
        <w:tc>
          <w:tcPr>
            <w:tcW w:w="62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政治、政治学、政治理论、政治学与行政学、国际政治、外交学、哲学、政治学理论、中外政治制度、科学社会主义与国际共产主义运动、中国共产党党史（含党的学说与党的建设）、国际关系、思想政治教育、学科教学（思政）、马克思主义基本原理、科学技术哲学、马克思主义发展史、马克思主义理论、马克思主义哲学、马克思主义中国化研究、中国哲学、综合文科教育、科学社会主义与国际共产主义运动、中国革命史与中国共产党党史、马克思主义发展史、国外马克思主义研究、马克思主义理论与思想政治教育、教育学、法学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物理类</w:t>
            </w:r>
          </w:p>
        </w:tc>
        <w:tc>
          <w:tcPr>
            <w:tcW w:w="62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物理教育、物理学、核物理、应用物理学、化学物理、声学、工程力学、理论与应用力学、工程结构分析、理论物理、粒子物理与原子核物理、光学、原子与分子物理、等离子体物理、流体力学、凝聚态物理、无线电物理、固体力学、一般力学与力学基础、工程力学、流体力学、地球物理学、材料科学与工程、材料物理、高分子材料与工程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化学类</w:t>
            </w:r>
          </w:p>
        </w:tc>
        <w:tc>
          <w:tcPr>
            <w:tcW w:w="62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化学、应用化学、化学教育、学科教学（化学）、分析化学、高分子化学与物理、化学工程、有机化学、无机化学、物理化学、材料化学、化学工程与工艺、化学生物学、分子科学与工程、地球化学、材料科学与工程、材料化学、高分子材料与工程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24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生物类</w:t>
            </w:r>
          </w:p>
        </w:tc>
        <w:tc>
          <w:tcPr>
            <w:tcW w:w="62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生物教育、生物科学、生态学、生物教育、植物学、生理学、水生生物学、微生物学、神经生物学、遗传学、发育生物学、细胞生物学、生物化学与分子生物学、生物物理学、生态学生物科学、生物技术、生物信息学、生物信息技术、生物科学与生物技术、生物化学与分子生物学、植物生物技术、生物资源科学、生物安全、生物工程、学科教学（生物）、生物技术及应用、生物实验技术、生物化工工艺、微生物技术及应用、农学、园艺、植物保护、植物科学与技术、种子科学与工程、环境生态工程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地理类</w:t>
            </w:r>
          </w:p>
        </w:tc>
        <w:tc>
          <w:tcPr>
            <w:tcW w:w="62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地理科学、地理信息科学、自然地理与资源环境、人文地理与城乡规划、地图学与地理信息系统、自然地理学、人文地理学、学科教学（地理）、资源环境与城乡规划管理 、地理信息科学与技术、生态学、资源环境科学、历史地理学等相关专业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历史类</w:t>
            </w:r>
          </w:p>
        </w:tc>
        <w:tc>
          <w:tcPr>
            <w:tcW w:w="62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历史学、世界史、考古学、博物馆学、考古学与博物馆学、中国历史、世界历史、历史文献学、史学理论与史学史、学科教学（历史）、中国古代史、中国近现代史、专门史、历史地理学、民族学、文物保护技术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美术类</w:t>
            </w:r>
          </w:p>
        </w:tc>
        <w:tc>
          <w:tcPr>
            <w:tcW w:w="62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美术学、美术教育、绘画(油画、国画、雕塑、版画)、中国画、书法学、书法教育、艺术教育、艺术设计（学）、装潢艺术设计、环境艺术设计、学科教学（美术）、教育学（美术方向）、初等教育（美术方向）、艺术教育、美术设计、艺术设计、美术、设计艺术（学）、艺术学、综合绘画、装潢设计、装饰艺术设计、动漫、动漫设计与制作、动画、动画设计、电脑艺术设计、人物形象设计、装潢艺术设计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24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音乐类</w:t>
            </w:r>
          </w:p>
        </w:tc>
        <w:tc>
          <w:tcPr>
            <w:tcW w:w="62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音乐学、音乐教育、音乐学(音乐教育)、舞蹈学、舞蹈教育、舞蹈表演、音乐表演、学科教学（音乐）、初等教育（音乐方向）、艺术教育(音乐方向)、演唱、表演、表演艺术、舞蹈编导、作曲与作曲技术理论、钢琴调律、管弦乐器演奏、键盘乐器演奏、乐器修造艺术、流行音乐电声乐器、音乐舞蹈教育、音乐与舞蹈、音乐剧、指挥、中国乐器演奏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体育类</w:t>
            </w:r>
          </w:p>
        </w:tc>
        <w:tc>
          <w:tcPr>
            <w:tcW w:w="62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体育教育、学科教学（体育）、初等教育（体育方向）、运动训练、竞技体育、社会体育指导与管理、武术与民族传统体育、社会体育、体育健康、体育教学、体育教育训练学、体育人文社会学、运动人体科学、体育健康、民族传统体育学、体育服务与管理、运动康复与健康、休闲体育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62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计算机教育、计算机科学与技术、初等教育（现代信息技术方向）、教育技术学、现代教育技术、网络工程、软件工程、信息安全、通信工程、信息工程、电子信息科学与技术、计算机应用技术、计算机网络技术、计算机多媒体技术、计算机系统维护、计算机硬件与外设、计算机信息管理、网络系统管理、软件技术、图形图像制作、计算机网络与安全管理、网站规划与开发技术、游戏软件、数据通信与网络系统、航空计算机技术与应用、软件开发与项目管理、三维动画设计、计算机音乐制作、软件测试技术、嵌入式技术与应用、物联网工程、自动化、数字媒体技术、计算机软件与理论、计算机系统结构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心理健康</w:t>
            </w:r>
          </w:p>
        </w:tc>
        <w:tc>
          <w:tcPr>
            <w:tcW w:w="62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教育学、心理健康教育、心理学、应用心理学、心理咨询、心理咨询与心理健康教育、心理咨询学、基础心理学、教育心理学、心理咨询与教育、发展与教育心理学等相关专业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24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科学类</w:t>
            </w:r>
          </w:p>
        </w:tc>
        <w:tc>
          <w:tcPr>
            <w:tcW w:w="6240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科学教育、海洋科学、大气科学、天文学等相关专业，物理类、化学类、生物类、地理类对应专业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综合实践活动</w:t>
            </w:r>
          </w:p>
        </w:tc>
        <w:tc>
          <w:tcPr>
            <w:tcW w:w="6240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通用技术</w:t>
            </w:r>
          </w:p>
        </w:tc>
        <w:tc>
          <w:tcPr>
            <w:tcW w:w="62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物理类对应专业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7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2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中专学历</w:t>
            </w:r>
          </w:p>
        </w:tc>
        <w:tc>
          <w:tcPr>
            <w:tcW w:w="37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学前教育、学前双语教育、幼儿教育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7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大专及以上学历</w:t>
            </w:r>
          </w:p>
        </w:tc>
        <w:tc>
          <w:tcPr>
            <w:tcW w:w="37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师范类专业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62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720" w:right="72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line-height:2;" w:hAnsi="line-height:2;" w:eastAsia="line-height:2;" w:cs="line-height:2;"/>
                <w:b w:val="0"/>
                <w:i w:val="0"/>
                <w:caps w:val="0"/>
                <w:color w:val="606060"/>
                <w:spacing w:val="0"/>
                <w:sz w:val="21"/>
                <w:szCs w:val="21"/>
                <w:bdr w:val="none" w:color="auto" w:sz="0" w:space="0"/>
              </w:rPr>
              <w:t>数学类、物理类、化学类、计算机类对应专业</w:t>
            </w:r>
          </w:p>
        </w:tc>
      </w:tr>
    </w:tbl>
    <w:p>
      <w:pPr>
        <w:rPr>
          <w:rFonts w:ascii="黑体" w:hAnsi="宋体" w:eastAsia="黑体" w:cs="黑体"/>
          <w:b w:val="0"/>
          <w:i w:val="0"/>
          <w:caps w:val="0"/>
          <w:color w:val="03005C"/>
          <w:spacing w:val="15"/>
          <w:sz w:val="30"/>
          <w:szCs w:val="3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ine-height:2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B37EF7"/>
    <w:rsid w:val="2EB37E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2665A4"/>
      <w:sz w:val="18"/>
      <w:szCs w:val="18"/>
      <w:u w:val="none"/>
    </w:rPr>
  </w:style>
  <w:style w:type="character" w:styleId="7">
    <w:name w:val="Hyperlink"/>
    <w:basedOn w:val="4"/>
    <w:uiPriority w:val="0"/>
    <w:rPr>
      <w:color w:val="2665A4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2017-12-19T11:56:00Z</dcterms:created>
  <dc:creator>水无鱼</dc:creator>
  <cp:lastModifiedBy>水无鱼</cp:lastModifiedBy>
  <dcterms:modified xsi:type="dcterms:W3CDTF">2017-12-19T13:53:24Z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