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36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t>附件1：</w:t>
      </w:r>
    </w:p>
    <w:p>
      <w:pPr>
        <w:pStyle w:val="2"/>
        <w:keepNext w:val="0"/>
        <w:keepLines w:val="0"/>
        <w:widowControl/>
        <w:suppressLineNumbers w:val="0"/>
        <w:spacing w:line="36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t> </w:t>
      </w:r>
    </w:p>
    <w:tbl>
      <w:tblPr>
        <w:tblW w:w="8382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"/>
        <w:gridCol w:w="269"/>
        <w:gridCol w:w="1480"/>
        <w:gridCol w:w="305"/>
        <w:gridCol w:w="2286"/>
        <w:gridCol w:w="474"/>
        <w:gridCol w:w="2192"/>
        <w:gridCol w:w="115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序号</w:t>
            </w:r>
          </w:p>
        </w:tc>
        <w:tc>
          <w:tcPr>
            <w:tcW w:w="2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学院</w:t>
            </w: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专业或方向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人数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招聘要求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备注（是否为高层次人才引进）</w:t>
            </w:r>
          </w:p>
        </w:tc>
        <w:tc>
          <w:tcPr>
            <w:tcW w:w="21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学院招聘邮箱</w:t>
            </w:r>
          </w:p>
        </w:tc>
        <w:tc>
          <w:tcPr>
            <w:tcW w:w="11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联系人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269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法律学院</w:t>
            </w: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民商法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5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民商法专业博士，有德国、瑞士、法国、日本留学经历优先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2238@ecupl.edu.cn</w:t>
            </w:r>
          </w:p>
        </w:tc>
        <w:tc>
          <w:tcPr>
            <w:tcW w:w="1158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孙老师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021-62071547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外法史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博士，专业扎实、外语精通、懂小语种者优先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中法史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博士，古文好、专业扎实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刑法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博士，海外学习背景优先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宪法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宪法学博士毕业或者博士后出站，有较强的科研能力。海外博士毕业者优先；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40岁以下副高以上职称，有较强的科研能力。海外博士毕业者优先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副高以上职称属于高层次人才引进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法理学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博士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民诉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副高以上职称或者应届博士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副高以上职称属于高层次人才引进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刑诉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副高以上职称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高层次人才引进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行政法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博士，具备较强的科研能力，熟悉案例教学方法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</w:t>
            </w:r>
          </w:p>
        </w:tc>
        <w:tc>
          <w:tcPr>
            <w:tcW w:w="269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经济法学院</w:t>
            </w: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经济法方向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博士，海外学习背景优先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2260@ecupl.edu.cn</w:t>
            </w:r>
          </w:p>
        </w:tc>
        <w:tc>
          <w:tcPr>
            <w:tcW w:w="1158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陈老师13611844240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商法方向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博士，海外学习背景优先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环境法方向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博士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金融法方向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博士，海外学习背景优先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经济法、商法方向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博士，海外学习背景优先（专职科研岗）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</w:t>
            </w:r>
          </w:p>
        </w:tc>
        <w:tc>
          <w:tcPr>
            <w:tcW w:w="269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国际法学院</w:t>
            </w: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国际公法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1-2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博士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gjfbgs@163.com</w:t>
            </w:r>
          </w:p>
        </w:tc>
        <w:tc>
          <w:tcPr>
            <w:tcW w:w="1158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凌老师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021-62071928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国际私法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1-2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博士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国际经济法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教授、博导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高层次人才引进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国际经济法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1-2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博士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军事法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1-2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博士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</w:t>
            </w:r>
          </w:p>
        </w:tc>
        <w:tc>
          <w:tcPr>
            <w:tcW w:w="2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国际金融法律学院</w:t>
            </w: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法学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具备良好的外语能力，方向商法、互联网金融法、国际金融法；法经济学；国际经济与金融学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xuying@ecupl.edu.cn</w:t>
            </w:r>
          </w:p>
        </w:tc>
        <w:tc>
          <w:tcPr>
            <w:tcW w:w="11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徐老师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021-57090144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5</w:t>
            </w:r>
          </w:p>
        </w:tc>
        <w:tc>
          <w:tcPr>
            <w:tcW w:w="269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刑事司法学院</w:t>
            </w: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犯罪学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犯罪学、刑法学、刑事诉讼法等刑事法学专业博士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liwenfei@ecupl.edu.cn</w:t>
            </w:r>
          </w:p>
        </w:tc>
        <w:tc>
          <w:tcPr>
            <w:tcW w:w="1158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李老师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021-57090397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侦查学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侦查学、刑法学、刑事诉讼法等刑事法学专业博士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治安学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治安学、刑法学、刑事诉讼法等刑事法学专业博士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计算机科学与技术（信息安全）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计算机信息安全专业及相关专业博士毕业，有硬件背景优先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6</w:t>
            </w:r>
          </w:p>
        </w:tc>
        <w:tc>
          <w:tcPr>
            <w:tcW w:w="269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外语学院</w:t>
            </w: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       翻译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博士或副高以上职称（法律翻译2人，翻译理论与实践1人，口译1人）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副高以上职称为高层次人才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waiyu@ecupl.edu.cn</w:t>
            </w:r>
          </w:p>
        </w:tc>
        <w:tc>
          <w:tcPr>
            <w:tcW w:w="1158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陈老师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021-57090148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英语语言学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博士或副高以上职称（外国文学方向2人，语言学1人；国别研究1人）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副高以上职称为高层次人才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德语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硕士、博士或副高以上职称（法律德语1人，高级德语1人）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副高以上职称为高层次人才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7</w:t>
            </w:r>
          </w:p>
        </w:tc>
        <w:tc>
          <w:tcPr>
            <w:tcW w:w="269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政治学与公共管理学院</w:t>
            </w: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劳动与社会保障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副高以上职称，研究成果突出。海外背景优先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高层次人才引进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13636353678@163.com</w:t>
            </w:r>
          </w:p>
        </w:tc>
        <w:tc>
          <w:tcPr>
            <w:tcW w:w="1158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陈老师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021-57090125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行政管理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1名副高以上职称，1名应届管理学方向的优秀博士毕业生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副高以上职称为高层次引进人才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应急管理、社会安全政策、群体性事件等相关领域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1名副高以上职称，1名应届博士。科研成果突出，海外背景优先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副高以上职称为高层次人才引进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公共管理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副高以上职称，海外学位背景优先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高层次人才引进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公共管理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博士或副高以上职称，海外学术背景优先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政治学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博士，公开发表5篇C刊或在权威期刊发表论文，能够开设全英文课程优先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政治学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副高以上职称，在本学科领域有一定知名度和学术影响力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高层次人才引进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国际政治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副高以上职称，能够开设全英文课程优先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高层次人才引进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国际政治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博士，公开发表5篇C刊或在权威期刊发表论文，能够开设全英文课程优先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教育经济与管理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4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3名副高以上职称、1名应届博士。科研成果突出，教育经济与管理专业、教育法学或者教育学、行政管理和公共政策领域以教育经济与管理为研究方向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副高以上职称为高层次人才引进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8</w:t>
            </w:r>
          </w:p>
        </w:tc>
        <w:tc>
          <w:tcPr>
            <w:tcW w:w="269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传播学院</w:t>
            </w: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文化产业管理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博士，文化经济学、文化管理、文化政策或文化研究等相关学科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1869@ecupl.edu.cn</w:t>
            </w:r>
          </w:p>
        </w:tc>
        <w:tc>
          <w:tcPr>
            <w:tcW w:w="1158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郑老师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021-57090096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中文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1-2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博士，古代文学、创意写作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新闻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博士，新媒体、传播法等相关学科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9</w:t>
            </w:r>
          </w:p>
        </w:tc>
        <w:tc>
          <w:tcPr>
            <w:tcW w:w="269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商学院</w:t>
            </w: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司法会计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博士，科研能力强、科研成果突出者优先；其中1名为教授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教授为高层次引进人才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ecuplbs@163.com</w:t>
            </w:r>
          </w:p>
        </w:tc>
        <w:tc>
          <w:tcPr>
            <w:tcW w:w="1158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王老师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021-57090474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国际贸易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博士，能用英文讲授本专业课程、科研能力强；其中1名为教授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教授为高层次引进人才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经济学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博士，计量经济学或精通计量经济学；科研能力强、科研成果突出者优先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金融学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6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博士，金融学方向能教授国际金融、中央银行学、保险学等课程，能用英文授课者优先；金融工程方向需有较强的数理专业基础；科研成果突出者优先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工商管理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博士，旅游管理方向；其中1名财务管理方向教授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教授为高层次引进人才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10</w:t>
            </w:r>
          </w:p>
        </w:tc>
        <w:tc>
          <w:tcPr>
            <w:tcW w:w="269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社会发展学院</w:t>
            </w: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社会学（社会管理方向）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社会学博士，有网络社会学、管理学背景优先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shfzzp@163.com</w:t>
            </w:r>
          </w:p>
        </w:tc>
        <w:tc>
          <w:tcPr>
            <w:tcW w:w="1158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张老师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021-57090075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社会学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社会学博士或博士后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法律社会学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社会学博士或博士后，具有社会学、法学双重背景优先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社会学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博士，擅长定量研究方法，能讲授《社会统计学》与《统计软件应用》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社会法（劳动与社会保障法）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相关专业法学博士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11</w:t>
            </w:r>
          </w:p>
        </w:tc>
        <w:tc>
          <w:tcPr>
            <w:tcW w:w="269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知识产权学院</w:t>
            </w: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商标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博士后/博士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yanghuidong@ecupl.edu.cn</w:t>
            </w:r>
          </w:p>
        </w:tc>
        <w:tc>
          <w:tcPr>
            <w:tcW w:w="1158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杨老师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021-57090085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专利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博士后/博士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竞争法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博士后/博士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知识产权管理法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博士后/博士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12</w:t>
            </w:r>
          </w:p>
        </w:tc>
        <w:tc>
          <w:tcPr>
            <w:tcW w:w="269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马克思主义学院</w:t>
            </w:r>
          </w:p>
        </w:tc>
        <w:tc>
          <w:tcPr>
            <w:tcW w:w="148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思想道德修养与法律基础或法学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副教授，40岁以下，有权威期刊论文或国家社科基金项目，法学背景优先；教授，50岁以下，有权威期刊论文，国家社科基金项目，法学背景优先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高层次人才引进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huazhengmayuan@163.com</w:t>
            </w:r>
          </w:p>
        </w:tc>
        <w:tc>
          <w:tcPr>
            <w:tcW w:w="1158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周老师、夏老师021-57090417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应届博士,法治教育、伦理学、思想政治教育、心理学等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马克思主义哲学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副高以上职称，40岁以下，有权威期刊论文或国家社科基金项目；教授，50岁以下，有权威期刊论文，国家社科基金项目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高层次人才引进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马克思主义基本原理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应届博士,马克思主义基本原理、法哲学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马克思主义中国化研究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副高以上职称，40岁以下，有权威期刊论文或国家社科基金项目；教授，50岁以下，有权威期刊论文，国家社科基金项目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高层次人才引进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应届博士,马克思主义中国化研究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中国近现代史纲要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应届博士,中共党史、党建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13</w:t>
            </w:r>
          </w:p>
        </w:tc>
        <w:tc>
          <w:tcPr>
            <w:tcW w:w="269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文伯书院</w:t>
            </w: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心理学（社会心理学或应用心理学）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博士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begin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  <w:instrText xml:space="preserve"> HYPERLINK "mailto:wbcollege@126.com" </w:instrTex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  <w:t>wbcollege@126.com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end"/>
            </w:r>
          </w:p>
        </w:tc>
        <w:tc>
          <w:tcPr>
            <w:tcW w:w="1158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刘老师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021-57090524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高等数学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博士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史学（世界史）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博士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哲学（西方哲学）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博士，能同时开设逻辑学等相关课程者优先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伦理学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博士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声乐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硕士及以上，副高以上职称优先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绘画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硕士及以上，副高以上职称优先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14</w:t>
            </w:r>
          </w:p>
        </w:tc>
        <w:tc>
          <w:tcPr>
            <w:tcW w:w="269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中国法治战略研究中心</w:t>
            </w: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政治学研究院（政治学、社会学、经济学、计算机）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博士，有社会科学研究方法、定量方法、大数据、人工智能研究者优先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duhuan1987@163.com</w:t>
            </w:r>
          </w:p>
        </w:tc>
        <w:tc>
          <w:tcPr>
            <w:tcW w:w="11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杜老师13671618357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司法学研究院（司法学）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诉讼法、法理或行政法方向博士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2793@ecupl.edu.cn</w:t>
            </w:r>
          </w:p>
        </w:tc>
        <w:tc>
          <w:tcPr>
            <w:tcW w:w="11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李老师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021-57090173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15</w:t>
            </w:r>
          </w:p>
        </w:tc>
        <w:tc>
          <w:tcPr>
            <w:tcW w:w="2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科学研究院</w:t>
            </w: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法律古籍整理研究所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博士，中国法制史、中国史、历史文献学专业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2237@ecupl.edu.cn</w:t>
            </w:r>
          </w:p>
        </w:tc>
        <w:tc>
          <w:tcPr>
            <w:tcW w:w="11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郑老师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021-57090048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16</w:t>
            </w:r>
          </w:p>
        </w:tc>
        <w:tc>
          <w:tcPr>
            <w:tcW w:w="2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中外法律文献中心</w:t>
            </w: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民商法、经济法、国际法等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3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具有民商法学、经济法学、国际法学专业等应用型专业方向的法学博士学位；熟悉境外法律制度并具有一定学科情报研究项目及实践经验者优先；熟悉中外法律文献资源，能够运用英语等外语工具熟练检索、整合境外法律文献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CLI@ecupl.edu.cn</w:t>
            </w:r>
          </w:p>
        </w:tc>
        <w:tc>
          <w:tcPr>
            <w:tcW w:w="11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王老师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021-57090432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17</w:t>
            </w:r>
          </w:p>
        </w:tc>
        <w:tc>
          <w:tcPr>
            <w:tcW w:w="269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互联网+大数据平台</w:t>
            </w: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法律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法律相关专业，具有博士研究生及以上学历；熟练掌握计算机操作;对互联网、大数据等相关有一定的接触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sasha20514@163.com</w:t>
            </w:r>
          </w:p>
        </w:tc>
        <w:tc>
          <w:tcPr>
            <w:tcW w:w="1158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李老师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021-57090538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社会学或统计学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社会学或统计学相关专业，具有博士研究生及以上学历;能熟练使用统计软件spss或r或stata等，具备一定的统计分析能力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计算机或大数据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计算机或大数据相关专业，具有博士研究生及以上学历;具备扎实的计算机专业基础，精通Java或者Net等开发技术；熟悉主流数据库软件如Oracle、MySql、SQLServer；熟悉Windows和Linux操作系统等；熟悉IIS或TOMCAT或WEBSPHERE等应用服务器；有网页UI设计和网站建设维护经验，熟悉Fireworks、Photoshop等；熟悉服务器管理、存储器管理，或有软件开发经验；有网站互动岗位、数据监测岗位、产品岗位、运营岗位、市场岗位等经验者优先考虑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5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18</w:t>
            </w:r>
          </w:p>
        </w:tc>
        <w:tc>
          <w:tcPr>
            <w:tcW w:w="2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发展规划处</w:t>
            </w:r>
          </w:p>
        </w:tc>
        <w:tc>
          <w:tcPr>
            <w:tcW w:w="148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高等教育研究</w:t>
            </w:r>
          </w:p>
        </w:tc>
        <w:tc>
          <w:tcPr>
            <w:tcW w:w="30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1</w:t>
            </w:r>
          </w:p>
        </w:tc>
        <w:tc>
          <w:tcPr>
            <w:tcW w:w="22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博士；法学（教育法、行政法相关方向）或教育学（教育政策与法律方向）；海外学习背景优先</w:t>
            </w:r>
          </w:p>
        </w:tc>
        <w:tc>
          <w:tcPr>
            <w:tcW w:w="47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　</w:t>
            </w:r>
          </w:p>
        </w:tc>
        <w:tc>
          <w:tcPr>
            <w:tcW w:w="21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2232@ecupl.edu.cn</w:t>
            </w:r>
          </w:p>
        </w:tc>
        <w:tc>
          <w:tcPr>
            <w:tcW w:w="11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樊老师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021-57090265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36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t> </w:t>
      </w:r>
    </w:p>
    <w:p>
      <w:pPr>
        <w:pStyle w:val="2"/>
        <w:keepNext w:val="0"/>
        <w:keepLines w:val="0"/>
        <w:widowControl/>
        <w:suppressLineNumbers w:val="0"/>
        <w:spacing w:line="36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t> </w:t>
      </w:r>
    </w:p>
    <w:p>
      <w:pPr>
        <w:rPr>
          <w:rFonts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120BC9"/>
    <w:rsid w:val="0F604F34"/>
    <w:rsid w:val="24120B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2017-12-25T11:24:00Z</dcterms:created>
  <dc:creator>水无鱼</dc:creator>
  <cp:lastModifiedBy>水无鱼</cp:lastModifiedBy>
  <dcterms:modified xsi:type="dcterms:W3CDTF">2017-12-25T11:32:08Z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