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2E2E2E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E2E2E"/>
          <w:spacing w:val="0"/>
          <w:sz w:val="27"/>
          <w:szCs w:val="27"/>
          <w:bdr w:val="none" w:color="auto" w:sz="0" w:space="0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2E2E2E"/>
          <w:spacing w:val="0"/>
          <w:sz w:val="31"/>
          <w:szCs w:val="31"/>
          <w:bdr w:val="none" w:color="auto" w:sz="0" w:space="0"/>
        </w:rPr>
        <w:t>楚雄技师学院公开招聘教师专业素质考试评分表</w:t>
      </w:r>
    </w:p>
    <w:tbl>
      <w:tblPr>
        <w:tblW w:w="996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913"/>
        <w:gridCol w:w="3589"/>
        <w:gridCol w:w="1007"/>
        <w:gridCol w:w="1007"/>
        <w:gridCol w:w="1007"/>
        <w:gridCol w:w="902"/>
        <w:gridCol w:w="7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675" w:hRule="atLeast"/>
          <w:tblCellSpacing w:w="15" w:type="dxa"/>
        </w:trPr>
        <w:tc>
          <w:tcPr>
            <w:tcW w:w="169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项目</w:t>
            </w:r>
          </w:p>
        </w:tc>
        <w:tc>
          <w:tcPr>
            <w:tcW w:w="355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具   体   要    求</w:t>
            </w:r>
          </w:p>
        </w:tc>
        <w:tc>
          <w:tcPr>
            <w:tcW w:w="38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评   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(先靠等，再量分)</w:t>
            </w: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</w:trPr>
        <w:tc>
          <w:tcPr>
            <w:tcW w:w="169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  <w:tc>
          <w:tcPr>
            <w:tcW w:w="3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优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良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中</w:t>
            </w: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差</w:t>
            </w: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tblCellSpacing w:w="15" w:type="dxa"/>
        </w:trPr>
        <w:tc>
          <w:tcPr>
            <w:tcW w:w="16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（30分）</w:t>
            </w:r>
          </w:p>
        </w:tc>
        <w:tc>
          <w:tcPr>
            <w:tcW w:w="3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1、考核外貌体态：衣着、举止端庄大方，精神状态良好，身体健康无缺陷。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2、考核口语表达：口齿清楚，表达准确流畅、逻辑性强。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3、考核思想素质：考生对学院、技工教育、职业技能、报考岗位、专业、师生关系以及对自身的认识和评价。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26-30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18-25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10-17</w:t>
            </w: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1-9</w:t>
            </w: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tblCellSpacing w:w="15" w:type="dxa"/>
        </w:trPr>
        <w:tc>
          <w:tcPr>
            <w:tcW w:w="78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(70分）</w:t>
            </w: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教案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撰写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(10分）</w:t>
            </w:r>
          </w:p>
        </w:tc>
        <w:tc>
          <w:tcPr>
            <w:tcW w:w="3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1、教案要求写成详案。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2、教案规范，重点突出，难点明确，过程清晰。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3、教案设计要科学、新颖、具可操作性。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9-10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7-8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4-6</w:t>
            </w: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1-3</w:t>
            </w: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atLeast"/>
          <w:tblCellSpacing w:w="15" w:type="dxa"/>
        </w:trPr>
        <w:tc>
          <w:tcPr>
            <w:tcW w:w="78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（60分）</w:t>
            </w:r>
          </w:p>
        </w:tc>
        <w:tc>
          <w:tcPr>
            <w:tcW w:w="3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1、教学目的明确、具体，符合教学要求。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2、教学要求适度，符合实际，面向多数学生。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3、教学内容无知识性错误，深入浅出。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4、重点突出，难点讲清，理论联系实际。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5、合理安排教学，内容与时间分配适度。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6、主次清楚，条理分明，前后连贯。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7、方法选择适当，注意启发性、直观性。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8、语言清晰，普通话教学。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9、板书规范，简明扼要。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10、教态自然、大方、端庄。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11、善于引导学生，做到教学与育人相结合。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50-60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35-49</w:t>
            </w:r>
          </w:p>
        </w:tc>
        <w:tc>
          <w:tcPr>
            <w:tcW w:w="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20-34</w:t>
            </w:r>
          </w:p>
        </w:tc>
        <w:tc>
          <w:tcPr>
            <w:tcW w:w="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1-19</w:t>
            </w: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52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总分100分</w:t>
            </w:r>
          </w:p>
        </w:tc>
        <w:tc>
          <w:tcPr>
            <w:tcW w:w="38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2E2E2E"/>
                <w:spacing w:val="0"/>
                <w:sz w:val="21"/>
                <w:szCs w:val="21"/>
                <w:bdr w:val="none" w:color="auto" w:sz="0" w:space="0"/>
              </w:rPr>
              <w:t>得分</w:t>
            </w: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E2E2E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2E2E2E"/>
          <w:spacing w:val="0"/>
          <w:sz w:val="31"/>
          <w:szCs w:val="3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F7E0F"/>
    <w:rsid w:val="24EF7E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2018-01-22T13:32:00Z</dcterms:created>
  <dc:creator>水无鱼</dc:creator>
  <cp:lastModifiedBy>水无鱼</cp:lastModifiedBy>
  <dcterms:modified xsi:type="dcterms:W3CDTF">2018-01-22T13:46:47Z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