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both"/>
        <w:rPr>
          <w:rFonts w:hint="default" w:ascii="Times New Roman" w:hAnsi="Times New Roman" w:cs="Times New Roman"/>
          <w:b w:val="0"/>
          <w:i w:val="0"/>
          <w:caps w:val="0"/>
          <w:color w:val="000000"/>
          <w:spacing w:val="0"/>
          <w:sz w:val="21"/>
          <w:szCs w:val="21"/>
        </w:rPr>
      </w:pPr>
      <w:r>
        <w:rPr>
          <w:rFonts w:ascii="仿宋" w:hAnsi="仿宋" w:eastAsia="仿宋" w:cs="仿宋"/>
          <w:b w:val="0"/>
          <w:i w:val="0"/>
          <w:caps w:val="0"/>
          <w:color w:val="000000"/>
          <w:spacing w:val="0"/>
          <w:sz w:val="28"/>
          <w:szCs w:val="28"/>
          <w:bdr w:val="none" w:color="auto" w:sz="0" w:space="0"/>
          <w:shd w:val="clear" w:fill="FFFFFF"/>
        </w:rPr>
        <w:t>附件</w:t>
      </w:r>
      <w:r>
        <w:rPr>
          <w:rFonts w:hint="eastAsia" w:ascii="仿宋" w:hAnsi="仿宋" w:eastAsia="仿宋" w:cs="仿宋"/>
          <w:b w:val="0"/>
          <w:i w:val="0"/>
          <w:caps w:val="0"/>
          <w:color w:val="000000"/>
          <w:spacing w:val="0"/>
          <w:sz w:val="28"/>
          <w:szCs w:val="28"/>
          <w:bdr w:val="none" w:color="auto" w:sz="0" w:space="0"/>
          <w:shd w:val="clear" w:fill="FFFFFF"/>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default" w:ascii="Times New Roman" w:hAnsi="Times New Roman" w:cs="Times New Roman"/>
          <w:b w:val="0"/>
          <w:i w:val="0"/>
          <w:caps w:val="0"/>
          <w:color w:val="000000"/>
          <w:spacing w:val="0"/>
          <w:sz w:val="21"/>
          <w:szCs w:val="21"/>
        </w:rPr>
      </w:pPr>
      <w:r>
        <w:rPr>
          <w:rFonts w:ascii="黑体" w:hAnsi="宋体" w:eastAsia="黑体" w:cs="黑体"/>
          <w:b w:val="0"/>
          <w:i w:val="0"/>
          <w:caps w:val="0"/>
          <w:color w:val="000000"/>
          <w:spacing w:val="0"/>
          <w:sz w:val="32"/>
          <w:szCs w:val="32"/>
          <w:bdr w:val="none" w:color="auto" w:sz="0" w:space="0"/>
          <w:shd w:val="clear" w:fill="FFFFFF"/>
        </w:rPr>
        <w:t>2018</w:t>
      </w:r>
      <w:r>
        <w:rPr>
          <w:rFonts w:hint="eastAsia" w:ascii="黑体" w:hAnsi="宋体" w:eastAsia="黑体" w:cs="黑体"/>
          <w:b w:val="0"/>
          <w:i w:val="0"/>
          <w:caps w:val="0"/>
          <w:color w:val="000000"/>
          <w:spacing w:val="0"/>
          <w:sz w:val="32"/>
          <w:szCs w:val="32"/>
          <w:bdr w:val="none" w:color="auto" w:sz="0" w:space="0"/>
          <w:shd w:val="clear" w:fill="FFFFFF"/>
        </w:rPr>
        <w:t>年江苏省宜兴市教育系统公开招聘事业编制中小学教师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default" w:ascii="Times New Roman" w:hAnsi="Times New Roman" w:cs="Times New Roman"/>
          <w:b w:val="0"/>
          <w:i w:val="0"/>
          <w:caps w:val="0"/>
          <w:color w:val="000000"/>
          <w:spacing w:val="0"/>
          <w:sz w:val="21"/>
          <w:szCs w:val="21"/>
        </w:rPr>
      </w:pPr>
      <w:r>
        <w:rPr>
          <w:rFonts w:hint="eastAsia" w:ascii="黑体" w:hAnsi="宋体" w:eastAsia="黑体" w:cs="黑体"/>
          <w:b w:val="0"/>
          <w:i w:val="0"/>
          <w:caps w:val="0"/>
          <w:color w:val="000000"/>
          <w:spacing w:val="0"/>
          <w:sz w:val="32"/>
          <w:szCs w:val="32"/>
          <w:bdr w:val="none" w:color="auto" w:sz="0" w:space="0"/>
          <w:shd w:val="clear" w:fill="FFFFFF"/>
        </w:rPr>
        <w:t>岗  位  简  介  表</w:t>
      </w:r>
    </w:p>
    <w:tbl>
      <w:tblPr>
        <w:tblW w:w="10233"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639"/>
        <w:gridCol w:w="1439"/>
        <w:gridCol w:w="963"/>
        <w:gridCol w:w="642"/>
        <w:gridCol w:w="633"/>
        <w:gridCol w:w="1546"/>
        <w:gridCol w:w="1134"/>
        <w:gridCol w:w="2409"/>
        <w:gridCol w:w="82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43" w:hRule="atLeast"/>
        </w:trPr>
        <w:tc>
          <w:tcPr>
            <w:tcW w:w="63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岗位代码</w:t>
            </w:r>
          </w:p>
        </w:tc>
        <w:tc>
          <w:tcPr>
            <w:tcW w:w="143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招聘单位</w:t>
            </w:r>
          </w:p>
        </w:tc>
        <w:tc>
          <w:tcPr>
            <w:tcW w:w="96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招聘岗位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名称</w:t>
            </w:r>
          </w:p>
        </w:tc>
        <w:tc>
          <w:tcPr>
            <w:tcW w:w="642"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类别</w:t>
            </w:r>
          </w:p>
        </w:tc>
        <w:tc>
          <w:tcPr>
            <w:tcW w:w="63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人数</w:t>
            </w:r>
          </w:p>
        </w:tc>
        <w:tc>
          <w:tcPr>
            <w:tcW w:w="154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简述</w:t>
            </w:r>
          </w:p>
        </w:tc>
        <w:tc>
          <w:tcPr>
            <w:tcW w:w="1134"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要求</w:t>
            </w:r>
          </w:p>
        </w:tc>
        <w:tc>
          <w:tcPr>
            <w:tcW w:w="240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教师资格证及专业（学科）要求</w:t>
            </w:r>
          </w:p>
        </w:tc>
        <w:tc>
          <w:tcPr>
            <w:tcW w:w="82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63"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T01</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江苏省宜兴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中等专业学校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中职语文教师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2</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从事中等专业学校教育教学工作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硕士研究生及以上</w:t>
            </w:r>
          </w:p>
        </w:tc>
        <w:tc>
          <w:tcPr>
            <w:tcW w:w="2409"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取得高中（或中职）及以上学段、语文学科教师资格证；专业不限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69" w:hRule="atLeast"/>
        </w:trPr>
        <w:tc>
          <w:tcPr>
            <w:tcW w:w="639"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T02</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宜兴丁蜀中等专业学校</w:t>
            </w:r>
          </w:p>
        </w:tc>
        <w:tc>
          <w:tcPr>
            <w:tcW w:w="963"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中职语文教师</w:t>
            </w:r>
          </w:p>
        </w:tc>
        <w:tc>
          <w:tcPr>
            <w:tcW w:w="642"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从事中等专业学校教育教学工作</w:t>
            </w:r>
          </w:p>
        </w:tc>
        <w:tc>
          <w:tcPr>
            <w:tcW w:w="113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19" w:hRule="atLeast"/>
        </w:trPr>
        <w:tc>
          <w:tcPr>
            <w:tcW w:w="63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宜兴市和桥中等专业学校</w:t>
            </w:r>
          </w:p>
        </w:tc>
        <w:tc>
          <w:tcPr>
            <w:tcW w:w="96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642"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113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24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96" w:hRule="atLeast"/>
        </w:trPr>
        <w:tc>
          <w:tcPr>
            <w:tcW w:w="639"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T03</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宜兴丁蜀中等专业学校</w:t>
            </w:r>
          </w:p>
        </w:tc>
        <w:tc>
          <w:tcPr>
            <w:tcW w:w="963"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中职数学教师</w:t>
            </w:r>
          </w:p>
        </w:tc>
        <w:tc>
          <w:tcPr>
            <w:tcW w:w="642"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2</w:t>
            </w:r>
          </w:p>
        </w:tc>
        <w:tc>
          <w:tcPr>
            <w:tcW w:w="1546"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从事中等专业学校教育教学工作</w:t>
            </w:r>
          </w:p>
        </w:tc>
        <w:tc>
          <w:tcPr>
            <w:tcW w:w="113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取得高中（或中职）及以上学段、数学学科教师资格证；专业不限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74" w:hRule="atLeast"/>
        </w:trPr>
        <w:tc>
          <w:tcPr>
            <w:tcW w:w="63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宜兴市和桥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中等专业学校</w:t>
            </w:r>
          </w:p>
        </w:tc>
        <w:tc>
          <w:tcPr>
            <w:tcW w:w="96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642"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113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24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74"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T04</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宜兴市和桥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中等专业学校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中职英语教师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从事中等专业学校教育教学工作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取得高中（或中职）及以上学段、英语学科教师资格证；专业不限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57"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T05</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和桥高级中学</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高中物理教师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从事普通高中教育教学工作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取得高中（或中职）及以上学段、物理学科教师资格证；专业不限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83"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T06</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官林中学</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高中化学教师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从事普通高中教育教学工作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取得高中（或中职）及以上学段、化学学科教师资格证；专业不限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06" w:hRule="atLeast"/>
        </w:trPr>
        <w:tc>
          <w:tcPr>
            <w:tcW w:w="639"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T07</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江苏省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宜兴中学</w:t>
            </w:r>
          </w:p>
        </w:tc>
        <w:tc>
          <w:tcPr>
            <w:tcW w:w="963"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高中生物教师</w:t>
            </w:r>
          </w:p>
        </w:tc>
        <w:tc>
          <w:tcPr>
            <w:tcW w:w="642"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从事普通高中教育教学工作</w:t>
            </w:r>
          </w:p>
        </w:tc>
        <w:tc>
          <w:tcPr>
            <w:tcW w:w="113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取得高中（或中职）及以上学段、生物学科教师资格证；专业不限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76" w:hRule="atLeast"/>
        </w:trPr>
        <w:tc>
          <w:tcPr>
            <w:tcW w:w="63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丁蜀高级中学</w:t>
            </w:r>
          </w:p>
        </w:tc>
        <w:tc>
          <w:tcPr>
            <w:tcW w:w="96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642"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113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24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88" w:hRule="atLeast"/>
        </w:trPr>
        <w:tc>
          <w:tcPr>
            <w:tcW w:w="63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张渚高级中学</w:t>
            </w:r>
          </w:p>
        </w:tc>
        <w:tc>
          <w:tcPr>
            <w:tcW w:w="96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642"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113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24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76"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T08</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江苏省宜兴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中等专业学校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中职政治教学</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从事中等专业学校教育教学工作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硕士研究生及以上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取得高中（或中职）及以上学段、政治学科教师资格证；专业不限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76"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T09</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和桥高级中学</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高中历史教学</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从事普通高中教育教学工作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取得高中（或中职）及以上学段、历史学科教师资格证；专业不限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63" w:hRule="atLeast"/>
        </w:trPr>
        <w:tc>
          <w:tcPr>
            <w:tcW w:w="639"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T10</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江苏省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宜兴中学</w:t>
            </w:r>
          </w:p>
        </w:tc>
        <w:tc>
          <w:tcPr>
            <w:tcW w:w="963"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高中地理教学</w:t>
            </w:r>
          </w:p>
        </w:tc>
        <w:tc>
          <w:tcPr>
            <w:tcW w:w="642"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从事普通高中教育教学工作</w:t>
            </w:r>
          </w:p>
        </w:tc>
        <w:tc>
          <w:tcPr>
            <w:tcW w:w="1134"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取得高中（或中职）及以上学段、地理学科教师资格证；专业不限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48" w:hRule="atLeast"/>
        </w:trPr>
        <w:tc>
          <w:tcPr>
            <w:tcW w:w="63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江苏省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宜兴第一中学</w:t>
            </w:r>
          </w:p>
        </w:tc>
        <w:tc>
          <w:tcPr>
            <w:tcW w:w="96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642"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113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24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60" w:hRule="atLeast"/>
        </w:trPr>
        <w:tc>
          <w:tcPr>
            <w:tcW w:w="63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阳羡高级中学</w:t>
            </w:r>
          </w:p>
        </w:tc>
        <w:tc>
          <w:tcPr>
            <w:tcW w:w="96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642"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113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24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8" w:hRule="atLeast"/>
        </w:trPr>
        <w:tc>
          <w:tcPr>
            <w:tcW w:w="63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丁蜀高级中学</w:t>
            </w:r>
          </w:p>
        </w:tc>
        <w:tc>
          <w:tcPr>
            <w:tcW w:w="96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642"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113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24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90" w:hRule="atLeast"/>
        </w:trPr>
        <w:tc>
          <w:tcPr>
            <w:tcW w:w="639"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官林中学</w:t>
            </w:r>
          </w:p>
        </w:tc>
        <w:tc>
          <w:tcPr>
            <w:tcW w:w="96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642"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1134"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2409"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19"/>
                <w:szCs w:val="19"/>
              </w:rPr>
            </w:pP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90"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T11</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下属学校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初中语文教师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8</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从事初中教育教学工作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取得初中及以上学段、语文学科教师资格证；专业不限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90"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T12</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下属学校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初中数学教师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6</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从事初中教育教学工作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取得初中及以上学段、数学学科教师资格证；专业不限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32"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T13</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下属学校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初中英语教师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8</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从事初中教育教学工作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取得初中及以上学段、英语学科教师资格证；专业不限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90"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T14</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下属学校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初中物理教师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2</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从事初中教育教学工作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取得初中及以上学段、物理学科教师资格证；专业不限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90"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T15</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下属学校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初中化学教师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2</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从事初中教育教学工作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取得初中及以上学段、化学学科教师资格证；专业不限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90"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T16</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下属学校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初中生物教师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3</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从事初中教育教学工作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取得初中及以上学段、生物学科教师资格证；专业不限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90"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岗位代码</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招聘单位</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招聘岗位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名称</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类别</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人数</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简述</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要求</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教师资格证及专业（学科）要求</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18"/>
                <w:szCs w:val="18"/>
                <w:bdr w:val="none" w:color="auto" w:sz="0" w:space="0"/>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90"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T17</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下属学校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初中政治教师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2</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从事初中教育教学工作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取得初中及以上学段、政治学科教师资格证；专业不限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13"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T18</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下属学校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初中历史教师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从事初中教育教学工作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取得初中及以上学段、历史学科教师资格证；专业不限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91"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T19</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下属学校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初中地理教师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2</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从事初中教育教学工作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取得初中及以上学段、地理学科教师资格证；专业不限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91"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T20</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下属学校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语文教师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51</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从事小学教育教学工作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取得小学及以上学段、语文学科教师资格证；专业不限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69"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T21</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下属学校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数学教师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45</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从事小学教育教学工作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取得小学及以上学段、数学学科教师资格证；专业不限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10"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T22</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下属学校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英语教师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16</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从事小学教育教学工作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取得小学及以上学段、英语学科教师资格证；专业不限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94"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T23</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下属学校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中小学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音乐教师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14</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从事中小学教育教学工作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初中：本科及以上；小学：专科及以上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取得初中及以上（报考初中学校）、小学及以上（报考小学学校）学段、音乐学科教师资格证；专业不限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初中1人；小学13人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792"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T24</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下属学校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中小学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体育教师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18</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从事中小学教育教学工作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初中：本科及以上；小学：专科及以上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取得初中及以上（报考初中学校）、小学及以上（报考小学学校）学段、体育学科教师资格证；专业不限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初中4人；小学14人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06"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T25</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下属学校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中小学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美术教师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14</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从事中小学教育教学工作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初中：本科及以上；小学：专科及以上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取得初中及以上（报考初中学校）、小学及以上（报考小学学校）学段、美术学科教师资格证；专业不限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初中3人；小学11人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718"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T26</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下属学校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中小学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信息技术教师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10</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从事中小学教育教学工作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初中：本科及以上；小学：专科及以上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取得初中及以上（报考初中学校）、小学及以上（报考小学学校）学段、计算机类教师资格证；专业不限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初中3人，小学7人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33"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T27</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下属学校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小学科学教师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5</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从事小学教育教学工作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取得小学及以上学段、科学（物理、化学、生物）学科教师资格证；专业不限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19"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T28</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下属学校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特殊教育教师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3</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从事特殊教育学校教育教学工作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取得教师资格证且为特殊教育院校师范类、教育类特殊教育专业</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归属中小学教师岗位类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67"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T29</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宜兴丁蜀中等专业学校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教育学心理学教师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从事中等专业学校教育教学工作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取得高中（或中职）及以上学段、教育学（心理学）学科教师资格证；专业不限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67"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T30</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宜兴丁蜀中等专业学校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职中艺术设计专业教师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从事中等专业学校教育教学工作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取得高中（或中职）及以上学段、艺术类学科教师资格证；专业不限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67"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T31</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江苏省宜兴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中等专业学校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职中电工电子专业教师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从事中等专业学校教育教学工作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取得中职及以上学段、电类学科教师资格证；专业不限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4"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T32</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江苏省宜兴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中等专业学校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职中建筑专业教师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从事中等专业学校教育教学工作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取得中职及以上学段、建筑类学科教师资格证；专业不限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77"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T33</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江苏省宜兴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中等专业学校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职中汽车工程专业教师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从事中等专业学校教育教学工作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取得中职及以上学段、汽车工程类学科教师资格证；专业不限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26" w:hRule="atLeast"/>
        </w:trPr>
        <w:tc>
          <w:tcPr>
            <w:tcW w:w="639"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T34</w:t>
            </w:r>
          </w:p>
        </w:tc>
        <w:tc>
          <w:tcPr>
            <w:tcW w:w="14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江苏省宜兴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中等专业学校</w:t>
            </w:r>
          </w:p>
        </w:tc>
        <w:tc>
          <w:tcPr>
            <w:tcW w:w="96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职中电子商务专业教师</w:t>
            </w:r>
          </w:p>
        </w:tc>
        <w:tc>
          <w:tcPr>
            <w:tcW w:w="64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专技</w:t>
            </w:r>
          </w:p>
        </w:tc>
        <w:tc>
          <w:tcPr>
            <w:tcW w:w="63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1</w:t>
            </w:r>
          </w:p>
        </w:tc>
        <w:tc>
          <w:tcPr>
            <w:tcW w:w="15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从事中等专业学校教育教学工作</w:t>
            </w:r>
          </w:p>
        </w:tc>
        <w:tc>
          <w:tcPr>
            <w:tcW w:w="113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本科及以上</w:t>
            </w:r>
          </w:p>
        </w:tc>
        <w:tc>
          <w:tcPr>
            <w:tcW w:w="240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取得中职及以上学段、电子商务类（市场营销、现代物流等）学科教师资格证；专业不限</w:t>
            </w:r>
          </w:p>
        </w:tc>
        <w:tc>
          <w:tcPr>
            <w:tcW w:w="8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18"/>
                <w:szCs w:val="18"/>
                <w:bdr w:val="none" w:color="auto" w:sz="0" w:space="0"/>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eastAsia" w:ascii="仿宋" w:hAnsi="仿宋" w:eastAsia="仿宋" w:cs="仿宋"/>
          <w:b w:val="0"/>
          <w:i w:val="0"/>
          <w:caps w:val="0"/>
          <w:color w:val="000000"/>
          <w:spacing w:val="0"/>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eastAsia" w:ascii="仿宋" w:hAnsi="仿宋" w:eastAsia="仿宋" w:cs="仿宋"/>
          <w:b w:val="0"/>
          <w:i w:val="0"/>
          <w:caps w:val="0"/>
          <w:color w:val="000000"/>
          <w:spacing w:val="0"/>
          <w:sz w:val="28"/>
          <w:szCs w:val="2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Times New Roman" w:hAnsi="Times New Roman" w:cs="Times New Roman"/>
          <w:b w:val="0"/>
          <w:i w:val="0"/>
          <w:caps w:val="0"/>
          <w:color w:val="000000"/>
          <w:spacing w:val="0"/>
          <w:sz w:val="21"/>
          <w:szCs w:val="21"/>
        </w:rPr>
      </w:pPr>
      <w:r>
        <w:rPr>
          <w:rFonts w:hint="eastAsia" w:ascii="仿宋" w:hAnsi="仿宋" w:eastAsia="仿宋" w:cs="仿宋"/>
          <w:b w:val="0"/>
          <w:i w:val="0"/>
          <w:caps w:val="0"/>
          <w:color w:val="000000"/>
          <w:spacing w:val="0"/>
          <w:sz w:val="28"/>
          <w:szCs w:val="28"/>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default" w:ascii="Times New Roman" w:hAnsi="Times New Roman" w:cs="Times New Roman"/>
          <w:b w:val="0"/>
          <w:i w:val="0"/>
          <w:caps w:val="0"/>
          <w:color w:val="000000"/>
          <w:spacing w:val="0"/>
          <w:sz w:val="21"/>
          <w:szCs w:val="21"/>
        </w:rPr>
      </w:pPr>
      <w:r>
        <w:rPr>
          <w:rFonts w:hint="eastAsia" w:ascii="黑体" w:hAnsi="宋体" w:eastAsia="黑体" w:cs="黑体"/>
          <w:b w:val="0"/>
          <w:i w:val="0"/>
          <w:caps w:val="0"/>
          <w:color w:val="000000"/>
          <w:spacing w:val="0"/>
          <w:sz w:val="32"/>
          <w:szCs w:val="32"/>
          <w:bdr w:val="none" w:color="auto" w:sz="0" w:space="0"/>
          <w:shd w:val="clear" w:fill="FFFFFF"/>
        </w:rPr>
        <w:t>2018年江苏省宜兴市教育系统公开招聘事业编制中小学教师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default" w:ascii="Times New Roman" w:hAnsi="Times New Roman" w:cs="Times New Roman"/>
          <w:b w:val="0"/>
          <w:i w:val="0"/>
          <w:caps w:val="0"/>
          <w:color w:val="000000"/>
          <w:spacing w:val="0"/>
          <w:sz w:val="21"/>
          <w:szCs w:val="21"/>
        </w:rPr>
      </w:pPr>
      <w:r>
        <w:rPr>
          <w:rFonts w:hint="eastAsia" w:ascii="黑体" w:hAnsi="宋体" w:eastAsia="黑体" w:cs="黑体"/>
          <w:b w:val="0"/>
          <w:i w:val="0"/>
          <w:caps w:val="0"/>
          <w:color w:val="000000"/>
          <w:spacing w:val="0"/>
          <w:sz w:val="32"/>
          <w:szCs w:val="32"/>
          <w:bdr w:val="none" w:color="auto" w:sz="0" w:space="0"/>
          <w:shd w:val="clear" w:fill="FFFFFF"/>
        </w:rPr>
        <w:t>第一阶段考试形式、内容一览表</w:t>
      </w:r>
    </w:p>
    <w:tbl>
      <w:tblPr>
        <w:tblW w:w="955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677"/>
        <w:gridCol w:w="1080"/>
        <w:gridCol w:w="2403"/>
        <w:gridCol w:w="3544"/>
        <w:gridCol w:w="85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6" w:hRule="atLeast"/>
        </w:trPr>
        <w:tc>
          <w:tcPr>
            <w:tcW w:w="1677" w:type="dxa"/>
            <w:tcBorders>
              <w:top w:val="single" w:color="auto" w:sz="8" w:space="0"/>
              <w:left w:val="single" w:color="auto" w:sz="8" w:space="0"/>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0"/>
                <w:szCs w:val="20"/>
                <w:bdr w:val="none" w:color="auto" w:sz="0" w:space="0"/>
              </w:rPr>
              <w:t>招聘岗位名称</w:t>
            </w:r>
          </w:p>
        </w:tc>
        <w:tc>
          <w:tcPr>
            <w:tcW w:w="1080" w:type="dxa"/>
            <w:tcBorders>
              <w:top w:val="single" w:color="auto" w:sz="8" w:space="0"/>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0"/>
                <w:szCs w:val="20"/>
                <w:bdr w:val="none" w:color="auto" w:sz="0" w:space="0"/>
              </w:rPr>
              <w:t>考试形式</w:t>
            </w:r>
          </w:p>
        </w:tc>
        <w:tc>
          <w:tcPr>
            <w:tcW w:w="2403" w:type="dxa"/>
            <w:tcBorders>
              <w:top w:val="single" w:color="auto" w:sz="8" w:space="0"/>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0"/>
                <w:szCs w:val="20"/>
                <w:bdr w:val="none" w:color="auto" w:sz="0" w:space="0"/>
              </w:rPr>
              <w:t>考试内容</w:t>
            </w:r>
          </w:p>
        </w:tc>
        <w:tc>
          <w:tcPr>
            <w:tcW w:w="3544" w:type="dxa"/>
            <w:tcBorders>
              <w:top w:val="single" w:color="auto" w:sz="8" w:space="0"/>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0"/>
                <w:szCs w:val="20"/>
                <w:bdr w:val="none" w:color="auto" w:sz="0" w:space="0"/>
              </w:rPr>
              <w:t>范围及要求</w:t>
            </w:r>
          </w:p>
        </w:tc>
        <w:tc>
          <w:tcPr>
            <w:tcW w:w="851" w:type="dxa"/>
            <w:tcBorders>
              <w:top w:val="single" w:color="auto" w:sz="8" w:space="0"/>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i w:val="0"/>
                <w:caps w:val="0"/>
                <w:color w:val="000000"/>
                <w:spacing w:val="0"/>
                <w:sz w:val="20"/>
                <w:szCs w:val="20"/>
                <w:bdr w:val="none" w:color="auto" w:sz="0" w:space="0"/>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201" w:hRule="atLeast"/>
        </w:trPr>
        <w:tc>
          <w:tcPr>
            <w:tcW w:w="1677" w:type="dxa"/>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语文、数学、英语、物理、化学、生物、政治、历史、地理、小学科学、特殊教育、教育心理学教师</w:t>
            </w:r>
          </w:p>
        </w:tc>
        <w:tc>
          <w:tcPr>
            <w:tcW w:w="1080"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笔试</w:t>
            </w:r>
          </w:p>
        </w:tc>
        <w:tc>
          <w:tcPr>
            <w:tcW w:w="2403"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教育公共知识和学科专业知识</w:t>
            </w:r>
          </w:p>
        </w:tc>
        <w:tc>
          <w:tcPr>
            <w:tcW w:w="3544"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教育公共知识包括课程改革理论、教育学与心理学及其他综合知识等，主要考查应聘人员对教育学、心理学、教育法规和教师职业道德修养等相关知识的掌握情况。学科专业知识主要考查应聘人员作为中小学教师应具备的专业知识和综合运用能力。</w:t>
            </w:r>
          </w:p>
        </w:tc>
        <w:tc>
          <w:tcPr>
            <w:tcW w:w="851" w:type="dxa"/>
            <w:vMerge w:val="restart"/>
            <w:tcBorders>
              <w:top w:val="nil"/>
              <w:left w:val="nil"/>
              <w:bottom w:val="single" w:color="auto" w:sz="1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与无锡市区2018年教师招聘笔试同步进行；宜兴市组织考试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201" w:hRule="atLeast"/>
        </w:trPr>
        <w:tc>
          <w:tcPr>
            <w:tcW w:w="1677" w:type="dxa"/>
            <w:tcBorders>
              <w:top w:val="nil"/>
              <w:left w:val="single" w:color="auto" w:sz="8" w:space="0"/>
              <w:bottom w:val="single" w:color="auto" w:sz="1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音乐、体育、美术、信息技术、艺术设计、电工电子、建筑、汽车工程、电子商务教师</w:t>
            </w:r>
          </w:p>
        </w:tc>
        <w:tc>
          <w:tcPr>
            <w:tcW w:w="1080" w:type="dxa"/>
            <w:tcBorders>
              <w:top w:val="nil"/>
              <w:left w:val="nil"/>
              <w:bottom w:val="single" w:color="auto" w:sz="1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笔试</w:t>
            </w:r>
          </w:p>
        </w:tc>
        <w:tc>
          <w:tcPr>
            <w:tcW w:w="2403" w:type="dxa"/>
            <w:tcBorders>
              <w:top w:val="nil"/>
              <w:left w:val="nil"/>
              <w:bottom w:val="single" w:color="auto" w:sz="1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教育公共知识</w:t>
            </w:r>
          </w:p>
        </w:tc>
        <w:tc>
          <w:tcPr>
            <w:tcW w:w="3544" w:type="dxa"/>
            <w:tcBorders>
              <w:top w:val="nil"/>
              <w:left w:val="nil"/>
              <w:bottom w:val="single" w:color="auto" w:sz="1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教育公共知识包括课程改革理论、教育学与心理学及其他综合知识等，主要考查应聘人员对教育学、心理学、教育法规和教师职业道德修养等相关知识的掌握情况。</w:t>
            </w:r>
          </w:p>
        </w:tc>
        <w:tc>
          <w:tcPr>
            <w:tcW w:w="851" w:type="dxa"/>
            <w:vMerge w:val="continue"/>
            <w:tcBorders>
              <w:top w:val="nil"/>
              <w:left w:val="nil"/>
              <w:bottom w:val="single" w:color="auto" w:sz="18" w:space="0"/>
              <w:right w:val="single" w:color="auto" w:sz="8" w:space="0"/>
            </w:tcBorders>
            <w:shd w:val="clear" w:color="auto" w:fill="FFFFFF"/>
            <w:tcMar>
              <w:left w:w="57" w:type="dxa"/>
              <w:right w:w="57" w:type="dxa"/>
            </w:tcMar>
            <w:vAlign w:val="center"/>
          </w:tcPr>
          <w:p>
            <w:pPr>
              <w:rPr>
                <w:rFonts w:hint="eastAsia" w:ascii="宋体" w:hAnsi="宋体" w:eastAsia="宋体" w:cs="宋体"/>
                <w:b w:val="0"/>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856" w:hRule="atLeast"/>
        </w:trPr>
        <w:tc>
          <w:tcPr>
            <w:tcW w:w="1677" w:type="dxa"/>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音乐教师</w:t>
            </w:r>
          </w:p>
        </w:tc>
        <w:tc>
          <w:tcPr>
            <w:tcW w:w="1080"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专业技能测试</w:t>
            </w:r>
          </w:p>
        </w:tc>
        <w:tc>
          <w:tcPr>
            <w:tcW w:w="2403"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钢琴自弹自唱、声乐、器乐</w:t>
            </w:r>
          </w:p>
        </w:tc>
        <w:tc>
          <w:tcPr>
            <w:tcW w:w="3544"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钢琴自弹自唱现场指定曲目，声乐、器乐曲目自定，器乐除钢琴外其他乐器自备（技能测试成绩中，钢琴自弹自唱占40%，其他两项各占30%）</w:t>
            </w:r>
          </w:p>
        </w:tc>
        <w:tc>
          <w:tcPr>
            <w:tcW w:w="851" w:type="dxa"/>
            <w:vMerge w:val="restart"/>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宜兴市组织考试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103" w:hRule="atLeast"/>
        </w:trPr>
        <w:tc>
          <w:tcPr>
            <w:tcW w:w="1677" w:type="dxa"/>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体育教师</w:t>
            </w:r>
          </w:p>
        </w:tc>
        <w:tc>
          <w:tcPr>
            <w:tcW w:w="1080"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专业技能测试</w:t>
            </w:r>
          </w:p>
        </w:tc>
        <w:tc>
          <w:tcPr>
            <w:tcW w:w="2403"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队列练习、田径、球类（或技巧）</w:t>
            </w:r>
          </w:p>
        </w:tc>
        <w:tc>
          <w:tcPr>
            <w:tcW w:w="3544"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队列练习：占15%；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田径：跑、跳、掷，指定考核其中的一项，占50%；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球类：篮球、排球、足球（指定考核其中的一项）；技巧：前滚翻、后滚翻、头手倒立（男）、肩肘倒立（女）（指定考核其中的一项）；球类（或技巧）占35%。</w:t>
            </w:r>
          </w:p>
        </w:tc>
        <w:tc>
          <w:tcPr>
            <w:tcW w:w="851" w:type="dxa"/>
            <w:vMerge w:val="continue"/>
            <w:tcBorders>
              <w:top w:val="nil"/>
              <w:left w:val="nil"/>
              <w:bottom w:val="single" w:color="auto" w:sz="8" w:space="0"/>
              <w:right w:val="single" w:color="auto" w:sz="8" w:space="0"/>
            </w:tcBorders>
            <w:shd w:val="clear" w:color="auto" w:fill="FFFFFF"/>
            <w:tcMar>
              <w:left w:w="57" w:type="dxa"/>
              <w:right w:w="57" w:type="dxa"/>
            </w:tcMar>
            <w:vAlign w:val="center"/>
          </w:tcPr>
          <w:p>
            <w:pPr>
              <w:rPr>
                <w:rFonts w:hint="eastAsia" w:ascii="宋体" w:hAnsi="宋体" w:eastAsia="宋体" w:cs="宋体"/>
                <w:b w:val="0"/>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3" w:hRule="atLeast"/>
        </w:trPr>
        <w:tc>
          <w:tcPr>
            <w:tcW w:w="1677" w:type="dxa"/>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美术教师</w:t>
            </w:r>
          </w:p>
        </w:tc>
        <w:tc>
          <w:tcPr>
            <w:tcW w:w="1080"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专业技能测试</w:t>
            </w:r>
          </w:p>
        </w:tc>
        <w:tc>
          <w:tcPr>
            <w:tcW w:w="2403"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色彩、素描</w:t>
            </w:r>
          </w:p>
        </w:tc>
        <w:tc>
          <w:tcPr>
            <w:tcW w:w="3544"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现场命题，限时完成，画具及4开画纸自备；色彩与素描各占50%。</w:t>
            </w:r>
          </w:p>
        </w:tc>
        <w:tc>
          <w:tcPr>
            <w:tcW w:w="851" w:type="dxa"/>
            <w:vMerge w:val="continue"/>
            <w:tcBorders>
              <w:top w:val="nil"/>
              <w:left w:val="nil"/>
              <w:bottom w:val="single" w:color="auto" w:sz="8" w:space="0"/>
              <w:right w:val="single" w:color="auto" w:sz="8" w:space="0"/>
            </w:tcBorders>
            <w:shd w:val="clear" w:color="auto" w:fill="FFFFFF"/>
            <w:tcMar>
              <w:left w:w="57" w:type="dxa"/>
              <w:right w:w="57" w:type="dxa"/>
            </w:tcMar>
            <w:vAlign w:val="center"/>
          </w:tcPr>
          <w:p>
            <w:pPr>
              <w:rPr>
                <w:rFonts w:hint="eastAsia" w:ascii="宋体" w:hAnsi="宋体" w:eastAsia="宋体" w:cs="宋体"/>
                <w:b w:val="0"/>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18" w:hRule="atLeast"/>
        </w:trPr>
        <w:tc>
          <w:tcPr>
            <w:tcW w:w="1677" w:type="dxa"/>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信息技术教师</w:t>
            </w:r>
          </w:p>
        </w:tc>
        <w:tc>
          <w:tcPr>
            <w:tcW w:w="1080"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专业技能测试</w:t>
            </w:r>
          </w:p>
        </w:tc>
        <w:tc>
          <w:tcPr>
            <w:tcW w:w="2403"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信息技术基础知识和专业技能操作</w:t>
            </w:r>
          </w:p>
        </w:tc>
        <w:tc>
          <w:tcPr>
            <w:tcW w:w="3544"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参见《2018年江苏省普通高中信息技术学业水平测试说明》</w:t>
            </w:r>
          </w:p>
        </w:tc>
        <w:tc>
          <w:tcPr>
            <w:tcW w:w="851" w:type="dxa"/>
            <w:vMerge w:val="continue"/>
            <w:tcBorders>
              <w:top w:val="nil"/>
              <w:left w:val="nil"/>
              <w:bottom w:val="single" w:color="auto" w:sz="8" w:space="0"/>
              <w:right w:val="single" w:color="auto" w:sz="8" w:space="0"/>
            </w:tcBorders>
            <w:shd w:val="clear" w:color="auto" w:fill="FFFFFF"/>
            <w:tcMar>
              <w:left w:w="57" w:type="dxa"/>
              <w:right w:w="57" w:type="dxa"/>
            </w:tcMar>
            <w:vAlign w:val="center"/>
          </w:tcPr>
          <w:p>
            <w:pPr>
              <w:rPr>
                <w:rFonts w:hint="eastAsia" w:ascii="宋体" w:hAnsi="宋体" w:eastAsia="宋体" w:cs="宋体"/>
                <w:b w:val="0"/>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24" w:hRule="atLeast"/>
        </w:trPr>
        <w:tc>
          <w:tcPr>
            <w:tcW w:w="1677" w:type="dxa"/>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艺术设计教师</w:t>
            </w:r>
          </w:p>
        </w:tc>
        <w:tc>
          <w:tcPr>
            <w:tcW w:w="1080"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专业技能测试</w:t>
            </w:r>
          </w:p>
        </w:tc>
        <w:tc>
          <w:tcPr>
            <w:tcW w:w="2403"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艺术设计创意</w:t>
            </w:r>
          </w:p>
        </w:tc>
        <w:tc>
          <w:tcPr>
            <w:tcW w:w="3544"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利用绘图工具完成技法类的艺术创意设计，合理安排空间功能，完整绘制空间立面。</w:t>
            </w:r>
          </w:p>
        </w:tc>
        <w:tc>
          <w:tcPr>
            <w:tcW w:w="851" w:type="dxa"/>
            <w:vMerge w:val="continue"/>
            <w:tcBorders>
              <w:top w:val="nil"/>
              <w:left w:val="nil"/>
              <w:bottom w:val="single" w:color="auto" w:sz="8" w:space="0"/>
              <w:right w:val="single" w:color="auto" w:sz="8" w:space="0"/>
            </w:tcBorders>
            <w:shd w:val="clear" w:color="auto" w:fill="FFFFFF"/>
            <w:tcMar>
              <w:left w:w="57" w:type="dxa"/>
              <w:right w:w="57" w:type="dxa"/>
            </w:tcMar>
            <w:vAlign w:val="center"/>
          </w:tcPr>
          <w:p>
            <w:pPr>
              <w:rPr>
                <w:rFonts w:hint="eastAsia" w:ascii="宋体" w:hAnsi="宋体" w:eastAsia="宋体" w:cs="宋体"/>
                <w:b w:val="0"/>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92" w:hRule="atLeast"/>
        </w:trPr>
        <w:tc>
          <w:tcPr>
            <w:tcW w:w="1677" w:type="dxa"/>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电工电子教师</w:t>
            </w:r>
          </w:p>
        </w:tc>
        <w:tc>
          <w:tcPr>
            <w:tcW w:w="1080"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专业技能测试</w:t>
            </w:r>
          </w:p>
        </w:tc>
        <w:tc>
          <w:tcPr>
            <w:tcW w:w="2403"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机电一体化设备组装与调试</w:t>
            </w:r>
          </w:p>
        </w:tc>
        <w:tc>
          <w:tcPr>
            <w:tcW w:w="3544"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国家职业资格四级（中级）要求；现场完成机械部件组装、电路连接、气路连接和整机调试。</w:t>
            </w:r>
          </w:p>
        </w:tc>
        <w:tc>
          <w:tcPr>
            <w:tcW w:w="851" w:type="dxa"/>
            <w:vMerge w:val="continue"/>
            <w:tcBorders>
              <w:top w:val="nil"/>
              <w:left w:val="nil"/>
              <w:bottom w:val="single" w:color="auto" w:sz="8" w:space="0"/>
              <w:right w:val="single" w:color="auto" w:sz="8" w:space="0"/>
            </w:tcBorders>
            <w:shd w:val="clear" w:color="auto" w:fill="FFFFFF"/>
            <w:tcMar>
              <w:left w:w="57" w:type="dxa"/>
              <w:right w:w="57" w:type="dxa"/>
            </w:tcMar>
            <w:vAlign w:val="center"/>
          </w:tcPr>
          <w:p>
            <w:pPr>
              <w:rPr>
                <w:rFonts w:hint="eastAsia" w:ascii="宋体" w:hAnsi="宋体" w:eastAsia="宋体" w:cs="宋体"/>
                <w:b w:val="0"/>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10" w:hRule="atLeast"/>
        </w:trPr>
        <w:tc>
          <w:tcPr>
            <w:tcW w:w="1677" w:type="dxa"/>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建筑教师</w:t>
            </w:r>
          </w:p>
        </w:tc>
        <w:tc>
          <w:tcPr>
            <w:tcW w:w="1080"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专业技能测试</w:t>
            </w:r>
          </w:p>
        </w:tc>
        <w:tc>
          <w:tcPr>
            <w:tcW w:w="2403"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建筑CAD与工程测量</w:t>
            </w:r>
          </w:p>
        </w:tc>
        <w:tc>
          <w:tcPr>
            <w:tcW w:w="3544"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能应用指定的计算机绘图软件——中望CAD教育版（2018）处理土木工程技术图纸绘制的各类问题。按照国家职业资格四级（中级）要求，用自动安平水准仪进行水准测量；利用全站仪进行导线测量（角度和距离测量）。</w:t>
            </w:r>
          </w:p>
        </w:tc>
        <w:tc>
          <w:tcPr>
            <w:tcW w:w="851" w:type="dxa"/>
            <w:vMerge w:val="continue"/>
            <w:tcBorders>
              <w:top w:val="nil"/>
              <w:left w:val="nil"/>
              <w:bottom w:val="single" w:color="auto" w:sz="8" w:space="0"/>
              <w:right w:val="single" w:color="auto" w:sz="8" w:space="0"/>
            </w:tcBorders>
            <w:shd w:val="clear" w:color="auto" w:fill="FFFFFF"/>
            <w:tcMar>
              <w:left w:w="57" w:type="dxa"/>
              <w:right w:w="57" w:type="dxa"/>
            </w:tcMar>
            <w:vAlign w:val="center"/>
          </w:tcPr>
          <w:p>
            <w:pPr>
              <w:rPr>
                <w:rFonts w:hint="eastAsia" w:ascii="宋体" w:hAnsi="宋体" w:eastAsia="宋体" w:cs="宋体"/>
                <w:b w:val="0"/>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10" w:hRule="atLeast"/>
        </w:trPr>
        <w:tc>
          <w:tcPr>
            <w:tcW w:w="1677" w:type="dxa"/>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汽车工程教师</w:t>
            </w:r>
          </w:p>
        </w:tc>
        <w:tc>
          <w:tcPr>
            <w:tcW w:w="1080"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专业技能测试</w:t>
            </w:r>
          </w:p>
        </w:tc>
        <w:tc>
          <w:tcPr>
            <w:tcW w:w="2403"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汽车故障诊断与排除及拆装</w:t>
            </w:r>
          </w:p>
        </w:tc>
        <w:tc>
          <w:tcPr>
            <w:tcW w:w="3544"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国家职业资格四级（中级）要求，按照维修手册的规范，在规定时间内完成作业的流程，发现和确认故障点，按照裁判现场要求排除故障，并完整准确填写《汽车故障诊断作业表》；在规定时间内完成发动机、曲柄连杆机构拆解、检查和组装。</w:t>
            </w:r>
          </w:p>
        </w:tc>
        <w:tc>
          <w:tcPr>
            <w:tcW w:w="851" w:type="dxa"/>
            <w:vMerge w:val="continue"/>
            <w:tcBorders>
              <w:top w:val="nil"/>
              <w:left w:val="nil"/>
              <w:bottom w:val="single" w:color="auto" w:sz="8" w:space="0"/>
              <w:right w:val="single" w:color="auto" w:sz="8" w:space="0"/>
            </w:tcBorders>
            <w:shd w:val="clear" w:color="auto" w:fill="FFFFFF"/>
            <w:tcMar>
              <w:left w:w="57" w:type="dxa"/>
              <w:right w:w="57" w:type="dxa"/>
            </w:tcMar>
            <w:vAlign w:val="center"/>
          </w:tcPr>
          <w:p>
            <w:pPr>
              <w:rPr>
                <w:rFonts w:hint="eastAsia" w:ascii="宋体" w:hAnsi="宋体" w:eastAsia="宋体" w:cs="宋体"/>
                <w:b w:val="0"/>
                <w:i w:val="0"/>
                <w:caps w:val="0"/>
                <w:color w:val="000000"/>
                <w:spacing w:val="0"/>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10" w:hRule="atLeast"/>
        </w:trPr>
        <w:tc>
          <w:tcPr>
            <w:tcW w:w="1677" w:type="dxa"/>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电子商务教师</w:t>
            </w:r>
          </w:p>
        </w:tc>
        <w:tc>
          <w:tcPr>
            <w:tcW w:w="1080"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专业技能测试</w:t>
            </w:r>
          </w:p>
        </w:tc>
        <w:tc>
          <w:tcPr>
            <w:tcW w:w="2403"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PC端网店开设与运营</w:t>
            </w:r>
          </w:p>
        </w:tc>
        <w:tc>
          <w:tcPr>
            <w:tcW w:w="3544" w:type="dxa"/>
            <w:tcBorders>
              <w:top w:val="nil"/>
              <w:left w:val="nil"/>
              <w:bottom w:val="single" w:color="auto" w:sz="8" w:space="0"/>
              <w:right w:val="single" w:color="auto" w:sz="8" w:space="0"/>
            </w:tcBorders>
            <w:shd w:val="clear" w:color="auto" w:fill="FFFFFF"/>
            <w:tcMar>
              <w:left w:w="57" w:type="dxa"/>
              <w:right w:w="57"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b w:val="0"/>
                <w:i w:val="0"/>
                <w:caps w:val="0"/>
                <w:color w:val="000000"/>
                <w:spacing w:val="0"/>
                <w:sz w:val="20"/>
                <w:szCs w:val="20"/>
                <w:bdr w:val="none" w:color="auto" w:sz="0" w:space="0"/>
              </w:rPr>
              <w:t>在天行健君电子商务模拟教学系统上进行PC端网店的开设与运营设计，包含网店招牌、网店导航、网店广告、网店商品分类、商品详情页图文设计、网店活动主题等设计与操作。</w:t>
            </w:r>
          </w:p>
        </w:tc>
        <w:tc>
          <w:tcPr>
            <w:tcW w:w="851" w:type="dxa"/>
            <w:vMerge w:val="continue"/>
            <w:tcBorders>
              <w:top w:val="nil"/>
              <w:left w:val="nil"/>
              <w:bottom w:val="single" w:color="auto" w:sz="8" w:space="0"/>
              <w:right w:val="single" w:color="auto" w:sz="8" w:space="0"/>
            </w:tcBorders>
            <w:shd w:val="clear" w:color="auto" w:fill="FFFFFF"/>
            <w:tcMar>
              <w:left w:w="57" w:type="dxa"/>
              <w:right w:w="57" w:type="dxa"/>
            </w:tcMar>
            <w:vAlign w:val="center"/>
          </w:tcPr>
          <w:p>
            <w:pPr>
              <w:rPr>
                <w:rFonts w:hint="eastAsia" w:ascii="宋体" w:hAnsi="宋体" w:eastAsia="宋体" w:cs="宋体"/>
                <w:b w:val="0"/>
                <w:i w:val="0"/>
                <w:caps w:val="0"/>
                <w:color w:val="000000"/>
                <w:spacing w:val="0"/>
                <w:sz w:val="19"/>
                <w:szCs w:val="19"/>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80" w:beforeAutospacing="0" w:after="280" w:afterAutospacing="0" w:line="220" w:lineRule="atLeast"/>
        <w:ind w:left="0" w:right="0" w:firstLine="0"/>
        <w:jc w:val="left"/>
        <w:rPr>
          <w:rFonts w:hint="default" w:ascii="Times New Roman" w:hAnsi="Times New Roman" w:cs="Times New Roman"/>
          <w:b w:val="0"/>
          <w:i w:val="0"/>
          <w:caps w:val="0"/>
          <w:color w:val="000000"/>
          <w:spacing w:val="0"/>
          <w:sz w:val="21"/>
          <w:szCs w:val="21"/>
        </w:rPr>
      </w:pPr>
      <w:r>
        <w:rPr>
          <w:rFonts w:hint="eastAsia" w:ascii="仿宋" w:hAnsi="仿宋" w:eastAsia="仿宋" w:cs="仿宋"/>
          <w:b w:val="0"/>
          <w:i w:val="0"/>
          <w:caps w:val="0"/>
          <w:color w:val="000000"/>
          <w:spacing w:val="0"/>
          <w:sz w:val="32"/>
          <w:szCs w:val="32"/>
          <w:bdr w:val="none" w:color="auto" w:sz="0" w:space="0"/>
          <w:shd w:val="clear" w:fill="FFFFFF"/>
        </w:rPr>
        <w:br w:type="page"/>
      </w:r>
      <w:r>
        <w:rPr>
          <w:rFonts w:hint="eastAsia" w:ascii="仿宋" w:hAnsi="仿宋" w:eastAsia="仿宋" w:cs="仿宋"/>
          <w:b w:val="0"/>
          <w:i w:val="0"/>
          <w:caps w:val="0"/>
          <w:color w:val="000000"/>
          <w:spacing w:val="0"/>
          <w:sz w:val="28"/>
          <w:szCs w:val="28"/>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default" w:ascii="Times New Roman" w:hAnsi="Times New Roman" w:cs="Times New Roman"/>
          <w:b w:val="0"/>
          <w:i w:val="0"/>
          <w:caps w:val="0"/>
          <w:color w:val="000000"/>
          <w:spacing w:val="0"/>
          <w:sz w:val="21"/>
          <w:szCs w:val="21"/>
        </w:rPr>
      </w:pPr>
      <w:r>
        <w:rPr>
          <w:rFonts w:hint="eastAsia" w:ascii="黑体" w:hAnsi="宋体" w:eastAsia="黑体" w:cs="黑体"/>
          <w:b w:val="0"/>
          <w:i w:val="0"/>
          <w:caps w:val="0"/>
          <w:color w:val="000000"/>
          <w:spacing w:val="0"/>
          <w:sz w:val="30"/>
          <w:szCs w:val="30"/>
          <w:bdr w:val="none" w:color="auto" w:sz="0" w:space="0"/>
          <w:shd w:val="clear" w:fill="FFFFFF"/>
        </w:rPr>
        <w:t>2018年江苏省宜兴市教育系统公开招聘事业编制中小学教师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default" w:ascii="Times New Roman" w:hAnsi="Times New Roman" w:cs="Times New Roman"/>
          <w:b w:val="0"/>
          <w:i w:val="0"/>
          <w:caps w:val="0"/>
          <w:color w:val="000000"/>
          <w:spacing w:val="0"/>
          <w:sz w:val="21"/>
          <w:szCs w:val="21"/>
        </w:rPr>
      </w:pPr>
      <w:r>
        <w:rPr>
          <w:rFonts w:hint="eastAsia" w:ascii="黑体" w:hAnsi="宋体" w:eastAsia="黑体" w:cs="黑体"/>
          <w:b w:val="0"/>
          <w:i w:val="0"/>
          <w:caps w:val="0"/>
          <w:color w:val="000000"/>
          <w:spacing w:val="0"/>
          <w:sz w:val="30"/>
          <w:szCs w:val="30"/>
          <w:bdr w:val="none" w:color="auto" w:sz="0" w:space="0"/>
          <w:shd w:val="clear" w:fill="FFFFFF"/>
        </w:rPr>
        <w:t>工作时序安排</w:t>
      </w:r>
    </w:p>
    <w:tbl>
      <w:tblPr>
        <w:tblW w:w="9192" w:type="dxa"/>
        <w:jc w:val="center"/>
        <w:tblInd w:w="-33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5145"/>
        <w:gridCol w:w="2164"/>
        <w:gridCol w:w="188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65" w:hRule="atLeast"/>
          <w:jc w:val="center"/>
        </w:trPr>
        <w:tc>
          <w:tcPr>
            <w:tcW w:w="514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事  项</w:t>
            </w:r>
          </w:p>
        </w:tc>
        <w:tc>
          <w:tcPr>
            <w:tcW w:w="216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时间</w:t>
            </w:r>
          </w:p>
        </w:tc>
        <w:tc>
          <w:tcPr>
            <w:tcW w:w="188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地  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6" w:hRule="atLeast"/>
          <w:jc w:val="center"/>
        </w:trPr>
        <w:tc>
          <w:tcPr>
            <w:tcW w:w="514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bdr w:val="none" w:color="auto" w:sz="0" w:space="0"/>
              </w:rPr>
              <w:t>网上报名</w:t>
            </w:r>
          </w:p>
        </w:tc>
        <w:tc>
          <w:tcPr>
            <w:tcW w:w="21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2月23日-26日</w:t>
            </w:r>
          </w:p>
        </w:tc>
        <w:tc>
          <w:tcPr>
            <w:tcW w:w="18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宜兴教育信息网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6" w:hRule="atLeast"/>
          <w:jc w:val="center"/>
        </w:trPr>
        <w:tc>
          <w:tcPr>
            <w:tcW w:w="514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bdr w:val="none" w:color="auto" w:sz="0" w:space="0"/>
              </w:rPr>
              <w:t>网上打印准考证</w:t>
            </w:r>
          </w:p>
        </w:tc>
        <w:tc>
          <w:tcPr>
            <w:tcW w:w="21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3月7日至10日</w:t>
            </w:r>
          </w:p>
        </w:tc>
        <w:tc>
          <w:tcPr>
            <w:tcW w:w="18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宜兴教育信息网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7" w:hRule="atLeast"/>
          <w:jc w:val="center"/>
        </w:trPr>
        <w:tc>
          <w:tcPr>
            <w:tcW w:w="514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bdr w:val="none" w:color="auto" w:sz="0" w:space="0"/>
              </w:rPr>
              <w:t>笔试考试（第一阶段考试）</w:t>
            </w:r>
          </w:p>
        </w:tc>
        <w:tc>
          <w:tcPr>
            <w:tcW w:w="21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3月10日</w:t>
            </w:r>
          </w:p>
        </w:tc>
        <w:tc>
          <w:tcPr>
            <w:tcW w:w="18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江苏省宜兴中等专业学校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8" w:hRule="atLeast"/>
          <w:jc w:val="center"/>
        </w:trPr>
        <w:tc>
          <w:tcPr>
            <w:tcW w:w="514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bdr w:val="none" w:color="auto" w:sz="0" w:space="0"/>
              </w:rPr>
              <w:t>音乐、体育、美术、艺术设计考生专业技能测试（第一阶段考试）</w:t>
            </w:r>
          </w:p>
        </w:tc>
        <w:tc>
          <w:tcPr>
            <w:tcW w:w="21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 3月18日</w:t>
            </w:r>
          </w:p>
        </w:tc>
        <w:tc>
          <w:tcPr>
            <w:tcW w:w="18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江苏省宜兴中等专业学校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24" w:hRule="atLeast"/>
          <w:jc w:val="center"/>
        </w:trPr>
        <w:tc>
          <w:tcPr>
            <w:tcW w:w="514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bdr w:val="none" w:color="auto" w:sz="0" w:space="0"/>
              </w:rPr>
              <w:t>信息技术、电工电子、建筑、汽车工程、电子商务考生专业技能测试（第一阶段考试）</w:t>
            </w:r>
          </w:p>
        </w:tc>
        <w:tc>
          <w:tcPr>
            <w:tcW w:w="21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   3月19日</w:t>
            </w:r>
          </w:p>
        </w:tc>
        <w:tc>
          <w:tcPr>
            <w:tcW w:w="18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江苏省宜兴中等专业学校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61" w:hRule="atLeast"/>
          <w:jc w:val="center"/>
        </w:trPr>
        <w:tc>
          <w:tcPr>
            <w:tcW w:w="514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bdr w:val="none" w:color="auto" w:sz="0" w:space="0"/>
              </w:rPr>
              <w:t>第一阶段考试成绩公布</w:t>
            </w:r>
          </w:p>
        </w:tc>
        <w:tc>
          <w:tcPr>
            <w:tcW w:w="21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  3月22日</w:t>
            </w:r>
          </w:p>
        </w:tc>
        <w:tc>
          <w:tcPr>
            <w:tcW w:w="18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宜兴教育信息网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24" w:hRule="atLeast"/>
          <w:jc w:val="center"/>
        </w:trPr>
        <w:tc>
          <w:tcPr>
            <w:tcW w:w="514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bdr w:val="none" w:color="auto" w:sz="0" w:space="0"/>
              </w:rPr>
              <w:t>资格复审</w:t>
            </w:r>
          </w:p>
        </w:tc>
        <w:tc>
          <w:tcPr>
            <w:tcW w:w="21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3月28日-30日（上午8:30至11:00；下午1:30至4:30）</w:t>
            </w:r>
          </w:p>
        </w:tc>
        <w:tc>
          <w:tcPr>
            <w:tcW w:w="18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宜兴市教师发展中心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24" w:hRule="atLeast"/>
          <w:jc w:val="center"/>
        </w:trPr>
        <w:tc>
          <w:tcPr>
            <w:tcW w:w="514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bdr w:val="none" w:color="auto" w:sz="0" w:space="0"/>
              </w:rPr>
              <w:t>公布进入第二阶段考试人员名单公布</w:t>
            </w:r>
          </w:p>
        </w:tc>
        <w:tc>
          <w:tcPr>
            <w:tcW w:w="21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4月9日</w:t>
            </w:r>
          </w:p>
        </w:tc>
        <w:tc>
          <w:tcPr>
            <w:tcW w:w="18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宜兴教育信息网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80" w:hRule="atLeast"/>
          <w:jc w:val="center"/>
        </w:trPr>
        <w:tc>
          <w:tcPr>
            <w:tcW w:w="514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bdr w:val="none" w:color="auto" w:sz="0" w:space="0"/>
              </w:rPr>
              <w:t>试讲（第二阶段考试）</w:t>
            </w:r>
          </w:p>
        </w:tc>
        <w:tc>
          <w:tcPr>
            <w:tcW w:w="21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4月14日</w:t>
            </w:r>
          </w:p>
        </w:tc>
        <w:tc>
          <w:tcPr>
            <w:tcW w:w="18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江苏省宜兴中等专业学校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20" w:hRule="atLeast"/>
          <w:jc w:val="center"/>
        </w:trPr>
        <w:tc>
          <w:tcPr>
            <w:tcW w:w="514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bdr w:val="none" w:color="auto" w:sz="0" w:space="0"/>
              </w:rPr>
              <w:t>公布考试总成绩及进入各招聘岗位体检人员名单</w:t>
            </w:r>
          </w:p>
        </w:tc>
        <w:tc>
          <w:tcPr>
            <w:tcW w:w="21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4月18日</w:t>
            </w:r>
          </w:p>
        </w:tc>
        <w:tc>
          <w:tcPr>
            <w:tcW w:w="18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宜兴教育信息网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4" w:hRule="atLeast"/>
          <w:jc w:val="center"/>
        </w:trPr>
        <w:tc>
          <w:tcPr>
            <w:tcW w:w="514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bdr w:val="none" w:color="auto" w:sz="0" w:space="0"/>
              </w:rPr>
              <w:t>入围考生签订《就业意向书》，上交相关材料</w:t>
            </w:r>
          </w:p>
        </w:tc>
        <w:tc>
          <w:tcPr>
            <w:tcW w:w="21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  4月23日-25日</w:t>
            </w:r>
          </w:p>
        </w:tc>
        <w:tc>
          <w:tcPr>
            <w:tcW w:w="18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宜兴市教师发展中心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20" w:hRule="atLeast"/>
          <w:jc w:val="center"/>
        </w:trPr>
        <w:tc>
          <w:tcPr>
            <w:tcW w:w="514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bdr w:val="none" w:color="auto" w:sz="0" w:space="0"/>
              </w:rPr>
              <w:t>已签订《就业意向书》的考生领取体检通知（按通知时间参加体检），核对应届毕业生毕业证书、教师资格证和研究生学位证书等原件</w:t>
            </w:r>
          </w:p>
        </w:tc>
        <w:tc>
          <w:tcPr>
            <w:tcW w:w="21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7月3日上午</w:t>
            </w:r>
          </w:p>
        </w:tc>
        <w:tc>
          <w:tcPr>
            <w:tcW w:w="18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宜兴市实验中学南校区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24" w:hRule="atLeast"/>
          <w:jc w:val="center"/>
        </w:trPr>
        <w:tc>
          <w:tcPr>
            <w:tcW w:w="514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bdr w:val="none" w:color="auto" w:sz="0" w:space="0"/>
              </w:rPr>
              <w:t>复检或递补体检</w:t>
            </w:r>
          </w:p>
        </w:tc>
        <w:tc>
          <w:tcPr>
            <w:tcW w:w="21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另行通知</w:t>
            </w:r>
          </w:p>
        </w:tc>
        <w:tc>
          <w:tcPr>
            <w:tcW w:w="18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另行通知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73" w:hRule="atLeast"/>
          <w:jc w:val="center"/>
        </w:trPr>
        <w:tc>
          <w:tcPr>
            <w:tcW w:w="514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bdr w:val="none" w:color="auto" w:sz="0" w:space="0"/>
              </w:rPr>
              <w:t>公布体检结果，进行考察</w:t>
            </w:r>
          </w:p>
        </w:tc>
        <w:tc>
          <w:tcPr>
            <w:tcW w:w="21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另行通知</w:t>
            </w:r>
          </w:p>
        </w:tc>
        <w:tc>
          <w:tcPr>
            <w:tcW w:w="18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另行通知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73" w:hRule="atLeast"/>
          <w:jc w:val="center"/>
        </w:trPr>
        <w:tc>
          <w:tcPr>
            <w:tcW w:w="514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bdr w:val="none" w:color="auto" w:sz="0" w:space="0"/>
              </w:rPr>
              <w:t>拟录用人员名单公示</w:t>
            </w:r>
          </w:p>
        </w:tc>
        <w:tc>
          <w:tcPr>
            <w:tcW w:w="21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另行通知</w:t>
            </w:r>
          </w:p>
        </w:tc>
        <w:tc>
          <w:tcPr>
            <w:tcW w:w="18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宜兴教育信息网、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宜兴市人力资源和社会保障网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24" w:hRule="atLeast"/>
          <w:jc w:val="center"/>
        </w:trPr>
        <w:tc>
          <w:tcPr>
            <w:tcW w:w="514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bdr w:val="none" w:color="auto" w:sz="0" w:space="0"/>
              </w:rPr>
              <w:t>公布学校岗位数，明确岗位选择规则</w:t>
            </w:r>
          </w:p>
        </w:tc>
        <w:tc>
          <w:tcPr>
            <w:tcW w:w="21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另行通知</w:t>
            </w:r>
          </w:p>
        </w:tc>
        <w:tc>
          <w:tcPr>
            <w:tcW w:w="18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另行通知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8" w:hRule="atLeast"/>
          <w:jc w:val="center"/>
        </w:trPr>
        <w:tc>
          <w:tcPr>
            <w:tcW w:w="514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bdr w:val="none" w:color="auto" w:sz="0" w:space="0"/>
              </w:rPr>
              <w:t>网上填报并确认志愿</w:t>
            </w:r>
          </w:p>
        </w:tc>
        <w:tc>
          <w:tcPr>
            <w:tcW w:w="21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另行通知</w:t>
            </w:r>
          </w:p>
        </w:tc>
        <w:tc>
          <w:tcPr>
            <w:tcW w:w="18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宜兴教育信息网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20" w:hRule="atLeast"/>
          <w:jc w:val="center"/>
        </w:trPr>
        <w:tc>
          <w:tcPr>
            <w:tcW w:w="514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bdr w:val="none" w:color="auto" w:sz="0" w:space="0"/>
              </w:rPr>
              <w:t>考生录用岗位情况公示</w:t>
            </w:r>
          </w:p>
        </w:tc>
        <w:tc>
          <w:tcPr>
            <w:tcW w:w="21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另行通知</w:t>
            </w:r>
          </w:p>
        </w:tc>
        <w:tc>
          <w:tcPr>
            <w:tcW w:w="18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宜兴教育信息网、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宜兴市人力资源和社会保障网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5" w:hRule="atLeast"/>
          <w:jc w:val="center"/>
        </w:trPr>
        <w:tc>
          <w:tcPr>
            <w:tcW w:w="514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both"/>
              <w:rPr>
                <w:rFonts w:hint="default" w:ascii="Times New Roman" w:hAnsi="Times New Roman" w:cs="Times New Roman"/>
                <w:sz w:val="21"/>
                <w:szCs w:val="21"/>
              </w:rPr>
            </w:pPr>
            <w:r>
              <w:rPr>
                <w:rFonts w:hint="eastAsia" w:ascii="宋体" w:hAnsi="宋体" w:eastAsia="宋体" w:cs="宋体"/>
                <w:sz w:val="21"/>
                <w:szCs w:val="21"/>
                <w:bdr w:val="none" w:color="auto" w:sz="0" w:space="0"/>
              </w:rPr>
              <w:t>领取工作介绍信</w:t>
            </w:r>
          </w:p>
        </w:tc>
        <w:tc>
          <w:tcPr>
            <w:tcW w:w="2164"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另行通知</w:t>
            </w:r>
          </w:p>
        </w:tc>
        <w:tc>
          <w:tcPr>
            <w:tcW w:w="18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bdr w:val="none" w:color="auto" w:sz="0" w:space="0"/>
              </w:rPr>
              <w:t>宜兴市教师发展中心</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0" w:lineRule="atLeast"/>
        <w:ind w:left="0" w:right="0" w:firstLine="0"/>
        <w:jc w:val="both"/>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注：各类考试时间与地点为预定计划，具体时间、地点详见准考证（如遇省公务员考试、教师资格证笔试时间冲突等，若进行微调，将另行通知）。。</w:t>
      </w:r>
    </w:p>
    <w:p>
      <w:pPr>
        <w:rPr>
          <w:rFonts w:hint="eastAsia" w:ascii="宋体" w:hAnsi="宋体" w:eastAsia="宋体" w:cs="宋体"/>
          <w:b/>
          <w:i w:val="0"/>
          <w:caps w:val="0"/>
          <w:color w:val="C10100"/>
          <w:spacing w:val="0"/>
          <w:sz w:val="36"/>
          <w:szCs w:val="36"/>
          <w:shd w:val="clear" w:fill="FFFFFF"/>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2C2D6B"/>
    <w:rsid w:val="082C2D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2018-02-01T04:37:00Z</dcterms:created>
  <dc:creator>水无鱼</dc:creator>
  <cp:lastModifiedBy>水无鱼</cp:lastModifiedBy>
  <dcterms:modified xsi:type="dcterms:W3CDTF">2018-02-01T05:02:11Z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