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附件2：</w:t>
      </w:r>
    </w:p>
    <w:p>
      <w:pPr>
        <w:widowControl/>
        <w:shd w:val="clear" w:color="auto" w:fill="FFFFFF"/>
        <w:jc w:val="center"/>
        <w:rPr>
          <w:rFonts w:hint="eastAsia" w:ascii="方正小标宋简体" w:hAnsi="Verdana" w:eastAsia="方正小标宋简体" w:cs="宋体"/>
          <w:kern w:val="0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慈溪市教育局公开招聘2018年中小学和幼儿园教师</w:t>
      </w:r>
    </w:p>
    <w:p>
      <w:pPr>
        <w:widowControl/>
        <w:shd w:val="clear" w:color="auto" w:fill="FFFFFF"/>
        <w:jc w:val="center"/>
        <w:rPr>
          <w:rFonts w:hint="eastAsia" w:ascii="方正小标宋简体" w:hAnsi="Verdana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Verdana" w:eastAsia="方正小标宋简体" w:cs="宋体"/>
          <w:kern w:val="0"/>
          <w:sz w:val="36"/>
          <w:szCs w:val="36"/>
        </w:rPr>
        <w:t>专业要求</w:t>
      </w:r>
    </w:p>
    <w:tbl>
      <w:tblPr>
        <w:tblStyle w:val="3"/>
        <w:tblW w:w="888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6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kern w:val="0"/>
                <w:sz w:val="22"/>
                <w:szCs w:val="22"/>
              </w:rPr>
              <w:t>学科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kern w:val="0"/>
                <w:sz w:val="22"/>
                <w:szCs w:val="22"/>
              </w:rPr>
              <w:t>专</w:t>
            </w:r>
            <w:r>
              <w:rPr>
                <w:rFonts w:hint="eastAsia" w:ascii="Verdana" w:hAnsi="Verdana" w:eastAsia="仿宋_GB2312" w:cs="宋体"/>
                <w:b/>
                <w:bCs/>
                <w:kern w:val="0"/>
                <w:sz w:val="22"/>
                <w:szCs w:val="22"/>
              </w:rPr>
              <w:t> </w:t>
            </w:r>
            <w:r>
              <w:rPr>
                <w:rFonts w:hint="eastAsia" w:ascii="仿宋_GB2312" w:hAnsi="Verdana" w:eastAsia="仿宋_GB2312" w:cs="宋体"/>
                <w:b/>
                <w:bCs/>
                <w:kern w:val="0"/>
                <w:sz w:val="22"/>
                <w:szCs w:val="22"/>
              </w:rPr>
              <w:t xml:space="preserve"> 业</w:t>
            </w:r>
            <w:r>
              <w:rPr>
                <w:rFonts w:hint="eastAsia" w:ascii="Verdana" w:hAnsi="Verdana" w:eastAsia="仿宋_GB2312" w:cs="宋体"/>
                <w:b/>
                <w:bCs/>
                <w:kern w:val="0"/>
                <w:sz w:val="22"/>
                <w:szCs w:val="22"/>
              </w:rPr>
              <w:t> </w:t>
            </w:r>
            <w:r>
              <w:rPr>
                <w:rFonts w:hint="eastAsia" w:ascii="仿宋_GB2312" w:hAnsi="Verdana" w:eastAsia="仿宋_GB2312" w:cs="宋体"/>
                <w:b/>
                <w:bCs/>
                <w:kern w:val="0"/>
                <w:sz w:val="22"/>
                <w:szCs w:val="22"/>
              </w:rPr>
              <w:t xml:space="preserve"> 要</w:t>
            </w:r>
            <w:r>
              <w:rPr>
                <w:rFonts w:hint="eastAsia" w:ascii="Verdana" w:hAnsi="Verdana" w:eastAsia="仿宋_GB2312" w:cs="宋体"/>
                <w:b/>
                <w:bCs/>
                <w:kern w:val="0"/>
                <w:sz w:val="22"/>
                <w:szCs w:val="22"/>
              </w:rPr>
              <w:t> </w:t>
            </w:r>
            <w:r>
              <w:rPr>
                <w:rFonts w:hint="eastAsia" w:ascii="仿宋_GB2312" w:hAnsi="Verdana" w:eastAsia="仿宋_GB2312" w:cs="宋体"/>
                <w:b/>
                <w:bCs/>
                <w:kern w:val="0"/>
                <w:sz w:val="22"/>
                <w:szCs w:val="22"/>
              </w:rPr>
              <w:t xml:space="preserve"> 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语文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/>
                <w:sz w:val="22"/>
                <w:szCs w:val="22"/>
              </w:rPr>
              <w:t>语文、语文教育、汉语言文学、汉语言、汉语言文学教育、对外汉语、中国古代文学、中国现当代文学、语言学与应用语言学、应用语言学、汉语国际教育、汉语言文字学、课程与教学论（语文）、学科教学（语文）、小学教育、初等教育、教育学（初等教育方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数学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/>
                <w:sz w:val="22"/>
                <w:szCs w:val="22"/>
              </w:rPr>
              <w:t>数学、数学与应用数学、信息与计算科学、数学教育、课程与教学论（数学）、学科教学（数学）、基础数学、计算数学、应用数学、小学教育、初等教育、教育学（初等教育方向）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英语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小学教育、</w:t>
            </w:r>
            <w:r>
              <w:rPr>
                <w:rFonts w:hint="eastAsia" w:ascii="仿宋_GB2312" w:hAnsi="Verdana" w:eastAsia="仿宋_GB2312"/>
                <w:sz w:val="22"/>
                <w:szCs w:val="22"/>
              </w:rPr>
              <w:t>初等教育、</w:t>
            </w: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英语、应用英语、英语教育、课程与教学论（英语）、学科教学（英语）、外国语言学及应用语言学、英语语言文学、英语笔译、英语口译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政治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政治、思想政治教育、人文教育、政治学理论、思想政治课程与教学论、思想政治学科教学、马克思主义哲学、中国哲学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历史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历史、历史学、人文教育、历史教育、中国古代史、中国近现代史、世界史、历史课程与教学论、历史学科教学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科学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物理、物理学、应用物理学、物理教育、物理教学论、学科教学（物理）、理论物理、粒子物理与原子核物理、原子与分子物理、等离子体物理、凝聚态物理、声学、光学、课程与教学论（物理）、现代物理概论、生物、生物科学、生物技术、生物教育、课程与教学论（生物）、学科教学（生物）、植物学、动物学、化学、应用化学、课程与教学论(化学)、学科教学（化学）、无机化学、有机化学、分析化学、物理化学、科学教育、地理、地理科学、地理教育、地理学科教学、自然地理学、地理课程与教学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化学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化学、应用化学、课程与教学论(化学)、学科教学（化学）、无机化学、有机化学、分析化学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生物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生物、生物科学、生物技术、生物教育、生物课程与教学论、生物学科教学、植物学、动物学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音乐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音乐、音乐学、音乐教育、音乐表演、音乐教育学、音乐美学、音乐与舞蹈学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体育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体育教育、社会体育、体育、体育学、运动训练、体育教育训练学、学科教学（体育）、社会体育指导与管理、体育人文社会学、民族传统体育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社会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政治、思想政治教育、政治学理论、思想政治课程与教学论、思想政治学科教学、马克思主义哲学、马克思主义中国化研究、中国哲学、地理、地理科学、人文教育、地理教育、地理学科教学、人文地理学、地理课程与教学论、历史、历史学、历史教育、中国古代史、中国近现代史、世界史、专门史、历史课程与教学论、历史学科教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教育技术学、计算机科学与技术、计算机应用技术、计算机网络技术、计算机信息管理、计算机及应用、网络工程、软件工程、计算机网络工程、计算机软件与理论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7696" w:type="dxa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2"/>
                <w:szCs w:val="22"/>
              </w:rPr>
              <w:t>学前教育、幼儿教育、幼儿艺术教育</w:t>
            </w:r>
          </w:p>
        </w:tc>
      </w:tr>
    </w:tbl>
    <w:p>
      <w:pPr>
        <w:rPr>
          <w:rFonts w:hint="eastAsia" w:ascii="仿宋_GB2312" w:eastAsia="仿宋_GB2312"/>
          <w:sz w:val="24"/>
        </w:rPr>
      </w:pPr>
    </w:p>
    <w:p>
      <w:r>
        <w:rPr>
          <w:rFonts w:ascii="仿宋_GB2312" w:eastAsia="仿宋_GB2312"/>
          <w:sz w:val="24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魏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隶书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超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线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粗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琥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楷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宋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仿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63CEE"/>
    <w:rsid w:val="41863C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2018-02-23T07:14:00Z</dcterms:created>
  <dc:creator>Administrator</dc:creator>
  <cp:lastModifiedBy>Administrator</cp:lastModifiedBy>
  <dcterms:modified xsi:type="dcterms:W3CDTF">2018-02-23T07:15:13Z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