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645" w:lineRule="atLeast"/>
        <w:ind w:left="0" w:right="0" w:firstLine="0"/>
        <w:jc w:val="center"/>
      </w:pPr>
      <w:r>
        <w:rPr>
          <w:rFonts w:hint="eastAsia" w:ascii="宋体" w:hAnsi="宋体" w:eastAsia="宋体" w:cs="宋体"/>
          <w:b/>
          <w:sz w:val="43"/>
          <w:szCs w:val="43"/>
        </w:rPr>
        <w:t>2018年福建省泉港区第一中学专项</w:t>
      </w:r>
    </w:p>
    <w:p>
      <w:pPr>
        <w:pStyle w:val="3"/>
        <w:keepNext w:val="0"/>
        <w:keepLines w:val="0"/>
        <w:widowControl/>
        <w:suppressLineNumbers w:val="0"/>
        <w:spacing w:before="0" w:beforeAutospacing="0" w:after="0" w:afterAutospacing="0" w:line="645" w:lineRule="atLeast"/>
        <w:ind w:left="0" w:right="0"/>
        <w:jc w:val="center"/>
      </w:pPr>
      <w:r>
        <w:rPr>
          <w:rFonts w:hint="eastAsia" w:ascii="宋体" w:hAnsi="宋体" w:eastAsia="宋体" w:cs="宋体"/>
          <w:b/>
          <w:sz w:val="43"/>
          <w:szCs w:val="43"/>
        </w:rPr>
        <w:t>公开招聘新任教师通告</w:t>
      </w:r>
    </w:p>
    <w:p>
      <w:pPr>
        <w:pStyle w:val="3"/>
        <w:keepNext w:val="0"/>
        <w:keepLines w:val="0"/>
        <w:widowControl/>
        <w:suppressLineNumbers w:val="0"/>
        <w:spacing w:before="0" w:beforeAutospacing="0" w:after="0" w:afterAutospacing="0" w:line="645" w:lineRule="atLeast"/>
        <w:ind w:left="0" w:right="0"/>
        <w:jc w:val="center"/>
      </w:pPr>
      <w:r>
        <w:rPr>
          <w:rStyle w:val="5"/>
          <w:rFonts w:ascii="方正小标宋简体" w:hAnsi="方正小标宋简体" w:eastAsia="方正小标宋简体" w:cs="方正小标宋简体"/>
          <w:color w:val="1F497D"/>
          <w:spacing w:val="-15"/>
          <w:sz w:val="27"/>
          <w:szCs w:val="27"/>
          <w:shd w:val="clear" w:fill="FFFFFF"/>
        </w:rPr>
        <w:t>招聘时间：2018年3月22日9:00  招聘地点：</w:t>
      </w:r>
      <w:r>
        <w:rPr>
          <w:rStyle w:val="5"/>
          <w:rFonts w:hint="eastAsia" w:ascii="方正小标宋简体" w:hAnsi="方正小标宋简体" w:eastAsia="方正小标宋简体" w:cs="方正小标宋简体"/>
          <w:color w:val="1F497D"/>
          <w:spacing w:val="-15"/>
          <w:sz w:val="27"/>
          <w:szCs w:val="27"/>
          <w:shd w:val="clear" w:fill="FFFFFF"/>
          <w:lang w:eastAsia="zh-CN"/>
        </w:rPr>
        <w:t>西南大学</w:t>
      </w:r>
      <w:r>
        <w:rPr>
          <w:rStyle w:val="5"/>
          <w:rFonts w:ascii="方正小标宋简体" w:hAnsi="方正小标宋简体" w:eastAsia="方正小标宋简体" w:cs="方正小标宋简体"/>
          <w:color w:val="1F497D"/>
          <w:spacing w:val="-15"/>
          <w:sz w:val="27"/>
          <w:szCs w:val="27"/>
          <w:shd w:val="clear" w:fill="FFFFFF"/>
        </w:rPr>
        <w:t>招聘大厅报告厅一</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为进一步引进优秀师资和教育人才，推进泉港区第一中学创建福建省普通高中教育</w:t>
      </w:r>
      <w:bookmarkStart w:id="3" w:name="_GoBack"/>
      <w:bookmarkEnd w:id="3"/>
      <w:r>
        <w:rPr>
          <w:rFonts w:hint="eastAsia" w:ascii="宋体" w:hAnsi="宋体" w:eastAsia="宋体" w:cs="宋体"/>
          <w:color w:val="000000"/>
          <w:sz w:val="31"/>
          <w:szCs w:val="31"/>
        </w:rPr>
        <w:t>改革发展示范学校工作，经研究，决定组织2018年福建省泉港区第一中学专项公开招聘新任教师工作，现将有关事项通告如下：</w:t>
      </w:r>
    </w:p>
    <w:p>
      <w:pPr>
        <w:pStyle w:val="3"/>
        <w:keepNext w:val="0"/>
        <w:keepLines w:val="0"/>
        <w:widowControl/>
        <w:suppressLineNumbers w:val="0"/>
        <w:spacing w:before="0" w:beforeAutospacing="0" w:after="0" w:afterAutospacing="0" w:line="555" w:lineRule="atLeast"/>
        <w:ind w:left="0" w:right="0" w:firstLine="720"/>
        <w:jc w:val="left"/>
      </w:pPr>
      <w:r>
        <w:rPr>
          <w:rFonts w:ascii="黑体" w:hAnsi="宋体" w:eastAsia="黑体" w:cs="黑体"/>
          <w:color w:val="000000"/>
          <w:sz w:val="31"/>
          <w:szCs w:val="31"/>
        </w:rPr>
        <w:t>一、招聘岗位、人数及资格要求</w:t>
      </w:r>
    </w:p>
    <w:p>
      <w:pPr>
        <w:pStyle w:val="3"/>
        <w:keepNext w:val="0"/>
        <w:keepLines w:val="0"/>
        <w:widowControl/>
        <w:suppressLineNumbers w:val="0"/>
        <w:spacing w:before="0" w:beforeAutospacing="0" w:after="0" w:afterAutospacing="0" w:line="555" w:lineRule="atLeast"/>
        <w:ind w:left="106" w:right="0" w:firstLine="555"/>
        <w:jc w:val="left"/>
      </w:pPr>
      <w:r>
        <w:rPr>
          <w:rFonts w:ascii="仿宋_GB2312" w:hAnsi="宋体" w:eastAsia="仿宋_GB2312" w:cs="仿宋_GB2312"/>
          <w:color w:val="000000"/>
          <w:sz w:val="31"/>
          <w:szCs w:val="31"/>
        </w:rPr>
        <w:t>高中语文教师1名、高中数学教师1名、高中英语教师1名、高中物理教师1名、高中生物教师2名</w:t>
      </w:r>
      <w:r>
        <w:rPr>
          <w:rFonts w:hint="eastAsia" w:ascii="宋体" w:hAnsi="宋体" w:eastAsia="宋体" w:cs="宋体"/>
          <w:color w:val="000000"/>
          <w:sz w:val="31"/>
          <w:szCs w:val="31"/>
        </w:rPr>
        <w:t>、高中地理教师2名，高中历史教师1名、高中政治教师1名,合计10名。具体招聘资格条件要求等详见《2018年福建省泉港区第一中学公开招聘新任教师岗位信息表》（附件1）。</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黑体" w:hAnsi="宋体" w:eastAsia="黑体" w:cs="黑体"/>
          <w:color w:val="000000"/>
          <w:sz w:val="31"/>
          <w:szCs w:val="31"/>
        </w:rPr>
        <w:t>二、招聘范围</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仿宋_GB2312" w:hAnsi="宋体" w:eastAsia="仿宋_GB2312" w:cs="仿宋_GB2312"/>
          <w:color w:val="000000"/>
          <w:sz w:val="31"/>
          <w:szCs w:val="31"/>
        </w:rPr>
        <w:t>（一）取得研究生学历、硕士及以上学位的2016-2018届全日制普通高校师范</w:t>
      </w:r>
      <w:r>
        <w:rPr>
          <w:rFonts w:hint="eastAsia" w:ascii="宋体" w:hAnsi="宋体" w:eastAsia="宋体" w:cs="宋体"/>
          <w:color w:val="000000"/>
          <w:sz w:val="31"/>
          <w:szCs w:val="31"/>
        </w:rPr>
        <w:t>类毕业生；</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（二）教育部直属高校2016-2018届全日制师范类本科毕业生。</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黑体" w:hAnsi="宋体" w:eastAsia="黑体" w:cs="黑体"/>
          <w:color w:val="000000"/>
          <w:sz w:val="31"/>
          <w:szCs w:val="31"/>
        </w:rPr>
        <w:t>三、招聘条件及要求</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（一）基本条件</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1.具有中华人民共和国国籍；</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2.遵守宪法和法律；</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3.具备良好的品行和职业道德；</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4.具有适应岗位要求的身体条件（符合福建省教师资格认定体检标准）；</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5.年龄在30周岁以下（即在1988年1月1日以后出生）；</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6. 取得与招聘岗位任教学科相一致的高中教师资格证书（或已具备与招聘岗位任教学科相一致的高中教师资格证书认定条件的）；</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7.符合招聘岗位所要求的各项资格条件。</w:t>
      </w:r>
    </w:p>
    <w:p>
      <w:pPr>
        <w:pStyle w:val="3"/>
        <w:keepNext w:val="0"/>
        <w:keepLines w:val="0"/>
        <w:widowControl/>
        <w:suppressLineNumbers w:val="0"/>
        <w:shd w:val="clear" w:fill="FFFFFF"/>
        <w:spacing w:before="0" w:beforeAutospacing="0" w:after="0" w:afterAutospacing="0" w:line="555" w:lineRule="atLeast"/>
        <w:ind w:left="0" w:right="0" w:firstLine="645"/>
        <w:jc w:val="left"/>
      </w:pPr>
      <w:r>
        <w:rPr>
          <w:rFonts w:hint="eastAsia" w:ascii="仿宋_GB2312" w:hAnsi="微软雅黑" w:eastAsia="仿宋_GB2312" w:cs="仿宋_GB2312"/>
          <w:color w:val="000000"/>
          <w:sz w:val="31"/>
          <w:szCs w:val="31"/>
          <w:shd w:val="clear" w:fill="FFFFFF"/>
        </w:rPr>
        <w:t>8.有下列情形之一的不得报考：⑴曾因犯罪受过刑事处罚或曾被开除公职的人员；⑵在近三年内被认定有人事考试作弊行为的人员；⑶现役军人；⑷普通高等院校全日制在读的非应届毕业生；⑸服务年限不满2年（含试用期）的公务员（含参照公务员法管理人员，下同），或招考时要求服务期且服务期未满的公务员，或公务员被辞退未满5年的；⑹法律法规规章规定不得报考的其他情形。</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黑体" w:hAnsi="宋体" w:eastAsia="黑体" w:cs="黑体"/>
          <w:color w:val="000000"/>
          <w:sz w:val="31"/>
          <w:szCs w:val="31"/>
        </w:rPr>
        <w:t>四、招聘程序及方法</w:t>
      </w:r>
      <w:r>
        <w:rPr>
          <w:rFonts w:hint="eastAsia" w:ascii="仿宋_GB2312" w:hAnsi="微软雅黑" w:eastAsia="仿宋_GB2312" w:cs="仿宋_GB2312"/>
          <w:color w:val="000000"/>
          <w:sz w:val="31"/>
          <w:szCs w:val="31"/>
        </w:rPr>
        <w:br w:type="textWrapping"/>
      </w:r>
      <w:r>
        <w:rPr>
          <w:rFonts w:hint="eastAsia" w:ascii="仿宋_GB2312" w:hAnsi="微软雅黑" w:eastAsia="仿宋_GB2312" w:cs="仿宋_GB2312"/>
          <w:color w:val="000000"/>
          <w:sz w:val="31"/>
          <w:szCs w:val="31"/>
        </w:rPr>
        <w:t>     （一）报名</w:t>
      </w:r>
      <w:r>
        <w:rPr>
          <w:rFonts w:hint="eastAsia" w:ascii="仿宋_GB2312" w:hAnsi="微软雅黑" w:eastAsia="仿宋_GB2312" w:cs="仿宋_GB2312"/>
          <w:color w:val="000000"/>
          <w:sz w:val="31"/>
          <w:szCs w:val="31"/>
        </w:rPr>
        <w:br w:type="textWrapping"/>
      </w:r>
      <w:r>
        <w:rPr>
          <w:rFonts w:hint="eastAsia" w:ascii="仿宋_GB2312" w:hAnsi="微软雅黑" w:eastAsia="仿宋_GB2312" w:cs="仿宋_GB2312"/>
          <w:color w:val="000000"/>
          <w:sz w:val="31"/>
          <w:szCs w:val="31"/>
        </w:rPr>
        <w:t>     报名采取现场报名确认的方式进行。报名人员应下载、填写《报名登记表》，并将该表格发送至本次招聘专用邮箱：qgyzbgs@126.com。邮件发送完毕后，考生应在规定的时间内携带打印后的《报名登记表》及相关证明材料到现场进行认证报名。</w:t>
      </w:r>
      <w:r>
        <w:rPr>
          <w:rFonts w:hint="eastAsia" w:ascii="仿宋_GB2312" w:hAnsi="微软雅黑" w:eastAsia="仿宋_GB2312" w:cs="仿宋_GB2312"/>
          <w:color w:val="000000"/>
          <w:sz w:val="31"/>
          <w:szCs w:val="31"/>
        </w:rPr>
        <w:br w:type="textWrapping"/>
      </w:r>
      <w:r>
        <w:rPr>
          <w:rFonts w:hint="eastAsia" w:ascii="仿宋_GB2312" w:hAnsi="微软雅黑" w:eastAsia="仿宋_GB2312" w:cs="仿宋_GB2312"/>
          <w:color w:val="FFFFFF"/>
          <w:sz w:val="31"/>
          <w:szCs w:val="31"/>
        </w:rPr>
        <w:t xml:space="preserve">   </w:t>
      </w:r>
      <w:r>
        <w:rPr>
          <w:rFonts w:hint="eastAsia" w:ascii="仿宋_GB2312" w:hAnsi="微软雅黑" w:eastAsia="仿宋_GB2312" w:cs="仿宋_GB2312"/>
          <w:color w:val="000000"/>
          <w:sz w:val="31"/>
          <w:szCs w:val="31"/>
        </w:rPr>
        <w:t>（二）报名时间与地点</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FFFFFF"/>
          <w:sz w:val="31"/>
          <w:szCs w:val="31"/>
        </w:rPr>
        <w:t> </w:t>
      </w:r>
      <w:r>
        <w:rPr>
          <w:rFonts w:hint="eastAsia" w:ascii="仿宋_GB2312" w:hAnsi="微软雅黑" w:eastAsia="仿宋_GB2312" w:cs="仿宋_GB2312"/>
          <w:color w:val="000000"/>
          <w:sz w:val="31"/>
          <w:szCs w:val="31"/>
        </w:rPr>
        <w:t>⑴现场报名时间： 2018年3月（具体时间待定）</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FFFFFF"/>
          <w:sz w:val="31"/>
          <w:szCs w:val="31"/>
        </w:rPr>
        <w:t> </w:t>
      </w:r>
      <w:r>
        <w:rPr>
          <w:rFonts w:hint="eastAsia" w:ascii="仿宋_GB2312" w:hAnsi="微软雅黑" w:eastAsia="仿宋_GB2312" w:cs="仿宋_GB2312"/>
          <w:color w:val="000000"/>
          <w:sz w:val="31"/>
          <w:szCs w:val="31"/>
        </w:rPr>
        <w:t>⑵现场报名地点：华东师大、东北师大、西南师大</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FFFFFF"/>
          <w:sz w:val="31"/>
          <w:szCs w:val="31"/>
        </w:rPr>
        <w:t> </w:t>
      </w:r>
      <w:r>
        <w:rPr>
          <w:rFonts w:hint="eastAsia" w:ascii="仿宋_GB2312" w:hAnsi="微软雅黑" w:eastAsia="仿宋_GB2312" w:cs="仿宋_GB2312"/>
          <w:color w:val="000000"/>
          <w:sz w:val="31"/>
          <w:szCs w:val="31"/>
        </w:rPr>
        <w:t>⑶报名所需材料</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000000"/>
          <w:sz w:val="31"/>
          <w:szCs w:val="31"/>
        </w:rPr>
        <w:t>报考人员填写《2018年福建省泉港区第一中学公开招聘新任教师报名登记表 》（附件2，A4纸打印，并贴上一寸免冠近照，一式一份），每人只能报考一个岗位。</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000000"/>
          <w:sz w:val="31"/>
          <w:szCs w:val="31"/>
        </w:rPr>
        <w:t>报考人员属2018年应届毕业生的，须提供就业推荐表、学校教务处出具的在校期间成绩单、身份证原件及复印件；其他报考人员须提供学历证书、学位证书、就业报到证、身份证原件及复印件和《教育部学历证书电子注册备案表》、《教育部学籍在线验证报告》，该材料应通过登陆中国高等教育学生信息网（学信网：http://www.chsi.com.cn/）查询并打印。每位报考人员均须提交1张近期1寸免冠同底相片。提交报名材料时，报考人员务必认真填写个人有效的联系方式（手机、电子邮箱、QQ或微信号等）。</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000000"/>
          <w:sz w:val="31"/>
          <w:szCs w:val="31"/>
        </w:rPr>
        <w:t>（三）资格审核</w:t>
      </w:r>
    </w:p>
    <w:p>
      <w:pPr>
        <w:pStyle w:val="3"/>
        <w:keepNext w:val="0"/>
        <w:keepLines w:val="0"/>
        <w:widowControl/>
        <w:suppressLineNumbers w:val="0"/>
        <w:spacing w:before="0" w:beforeAutospacing="0" w:after="0" w:afterAutospacing="0" w:line="645" w:lineRule="atLeast"/>
        <w:ind w:left="0" w:right="0" w:firstLine="750"/>
        <w:jc w:val="left"/>
      </w:pPr>
      <w:r>
        <w:rPr>
          <w:rFonts w:hint="eastAsia" w:ascii="仿宋_GB2312" w:hAnsi="微软雅黑" w:eastAsia="仿宋_GB2312" w:cs="仿宋_GB2312"/>
          <w:color w:val="000000"/>
          <w:sz w:val="31"/>
          <w:szCs w:val="31"/>
        </w:rPr>
        <w:t>由区编办、人社局、教育局和学校有关人员组成现场招聘工作领导小组，根据招聘岗位所需条件对报名人员进行报名资格审查，资格审核合格者准予参加考核考试。</w:t>
      </w:r>
      <w:r>
        <w:rPr>
          <w:rFonts w:hint="eastAsia" w:ascii="仿宋_GB2312" w:hAnsi="微软雅黑" w:eastAsia="仿宋_GB2312" w:cs="仿宋_GB2312"/>
          <w:color w:val="000000"/>
          <w:sz w:val="31"/>
          <w:szCs w:val="31"/>
        </w:rPr>
        <w:br w:type="textWrapping"/>
      </w:r>
      <w:r>
        <w:rPr>
          <w:rFonts w:hint="eastAsia" w:ascii="仿宋_GB2312" w:hAnsi="微软雅黑" w:eastAsia="仿宋_GB2312" w:cs="仿宋_GB2312"/>
          <w:color w:val="FFFFFF"/>
          <w:sz w:val="31"/>
          <w:szCs w:val="31"/>
        </w:rPr>
        <w:t xml:space="preserve">    </w:t>
      </w:r>
      <w:r>
        <w:rPr>
          <w:rFonts w:hint="eastAsia" w:ascii="仿宋_GB2312" w:hAnsi="微软雅黑" w:eastAsia="仿宋_GB2312" w:cs="仿宋_GB2312"/>
          <w:color w:val="000000"/>
          <w:sz w:val="31"/>
          <w:szCs w:val="31"/>
        </w:rPr>
        <w:t>（四）考试</w:t>
      </w:r>
      <w:r>
        <w:rPr>
          <w:rFonts w:hint="eastAsia" w:ascii="仿宋_GB2312" w:hAnsi="微软雅黑" w:eastAsia="仿宋_GB2312" w:cs="仿宋_GB2312"/>
          <w:color w:val="000000"/>
          <w:sz w:val="31"/>
          <w:szCs w:val="31"/>
        </w:rPr>
        <w:br w:type="textWrapping"/>
      </w:r>
      <w:r>
        <w:rPr>
          <w:rFonts w:hint="eastAsia" w:ascii="仿宋_GB2312" w:hAnsi="微软雅黑" w:eastAsia="仿宋_GB2312" w:cs="仿宋_GB2312"/>
          <w:color w:val="FFFFFF"/>
          <w:sz w:val="31"/>
          <w:szCs w:val="31"/>
        </w:rPr>
        <w:t xml:space="preserve">    </w:t>
      </w:r>
      <w:r>
        <w:rPr>
          <w:rFonts w:hint="eastAsia" w:ascii="仿宋_GB2312" w:hAnsi="微软雅黑" w:eastAsia="仿宋_GB2312" w:cs="仿宋_GB2312"/>
          <w:color w:val="000000"/>
          <w:sz w:val="31"/>
          <w:szCs w:val="31"/>
        </w:rPr>
        <w:t>考试采用面试的方式进行，面试形式为片断教学和现场问答，主要考核应聘对象的专业知识、教学能力等。考试总成绩实行百分制，合格线为70分，未达到合格线者不予聘用。面试在报名点进行，具体事宜另行通知。</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仿宋_GB2312" w:hAnsi="宋体" w:eastAsia="仿宋_GB2312" w:cs="仿宋_GB2312"/>
          <w:color w:val="000000"/>
          <w:sz w:val="31"/>
          <w:szCs w:val="31"/>
        </w:rPr>
        <w:t>（</w:t>
      </w:r>
      <w:r>
        <w:rPr>
          <w:rFonts w:hint="eastAsia" w:ascii="宋体" w:hAnsi="宋体" w:eastAsia="宋体" w:cs="宋体"/>
          <w:color w:val="000000"/>
          <w:sz w:val="31"/>
          <w:szCs w:val="31"/>
        </w:rPr>
        <w:t>五）资格复审</w:t>
      </w:r>
      <w:r>
        <w:rPr>
          <w:rFonts w:hint="eastAsia" w:ascii="宋体" w:hAnsi="宋体" w:eastAsia="宋体" w:cs="宋体"/>
          <w:color w:val="000000"/>
          <w:sz w:val="31"/>
          <w:szCs w:val="31"/>
        </w:rPr>
        <w:br w:type="textWrapping"/>
      </w:r>
      <w:r>
        <w:rPr>
          <w:rFonts w:hint="eastAsia" w:ascii="宋体" w:hAnsi="宋体" w:eastAsia="宋体" w:cs="宋体"/>
          <w:color w:val="FFFFFF"/>
          <w:sz w:val="31"/>
          <w:szCs w:val="31"/>
        </w:rPr>
        <w:t xml:space="preserve">    </w:t>
      </w:r>
      <w:r>
        <w:rPr>
          <w:rFonts w:hint="eastAsia" w:ascii="宋体" w:hAnsi="宋体" w:eastAsia="宋体" w:cs="宋体"/>
          <w:color w:val="000000"/>
          <w:sz w:val="31"/>
          <w:szCs w:val="31"/>
        </w:rPr>
        <w:t>按每个岗位招聘人数与资格复审人数1∶1的比例，在面试合格线上的考生中，从面试总成绩高分至低分的顺序依次确定资格复审人选。报考人员资格条件是否符合招聘条件，以资格复审确认的结果为准。资格复审时，应按要求提供相关证件原件，否则取消其聘用资格；如遇不符报考条件，或报名所填写信息不实导致被取消聘用资格的，由报考人员承担全责。</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面试总成绩相同者，按以下顺序优先确定资格复审、体检人选：①烈士子女；②退伍军人；③高等院校校级优秀毕业生；④若具备相同的优先顺序条件或同时不具备优先顺序条件的，则组织加试一场面试，取加试成绩高者为资格复审、体检人选。</w:t>
      </w:r>
    </w:p>
    <w:p>
      <w:pPr>
        <w:pStyle w:val="3"/>
        <w:keepNext w:val="0"/>
        <w:keepLines w:val="0"/>
        <w:widowControl/>
        <w:suppressLineNumbers w:val="0"/>
        <w:spacing w:before="0" w:beforeAutospacing="0" w:after="0" w:afterAutospacing="0" w:line="555" w:lineRule="atLeast"/>
        <w:ind w:left="0" w:right="0" w:firstLine="480"/>
        <w:jc w:val="left"/>
      </w:pPr>
      <w:r>
        <w:rPr>
          <w:rFonts w:hint="eastAsia" w:ascii="宋体" w:hAnsi="宋体" w:eastAsia="宋体" w:cs="宋体"/>
          <w:color w:val="000000"/>
          <w:sz w:val="31"/>
          <w:szCs w:val="31"/>
        </w:rPr>
        <w:t>（六）体检</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经资格复审合格后，按招聘岗位人数与体检人数1∶1的比例确定体检对象。体检标准按《福建省教师资格申请人员体检标准及办法》有关规定执行，体检不合格的取消聘用资格，并从面试合格线上的人选中按面试总成绩从高分到低分的顺序依次递补，若无符合递补条件人选的，则取消该岗位的招聘计划。对体检结果有异议的考生，可在接到体检结论的7日内申请复检1次，体检结果以复检结果为准。</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（七）考核</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对资格复审、体检合格者的政治思想、道德品质以及遵纪守法等情况进行全面考核，并对报考资格进行复查，不符合招考条件的对象取消聘用资格。考核采取查阅毕业生档案、计生综治情况调查等方式进行。考核不合格者不予聘用。考生未能在规定时间内提供个人档案及相关政审考核材料的，视为自动放弃考核及聘用资格。考察对象属于机关或国有企事业单位在职在编人员的，应于考察时提供具有审批权限的部门出具的同意报考证明、同意辞职证明或同意解除聘用（劳动）合同证明。</w:t>
      </w:r>
    </w:p>
    <w:p>
      <w:pPr>
        <w:pStyle w:val="3"/>
        <w:keepNext w:val="0"/>
        <w:keepLines w:val="0"/>
        <w:widowControl/>
        <w:suppressLineNumbers w:val="0"/>
        <w:spacing w:before="0" w:beforeAutospacing="0" w:after="0" w:afterAutospacing="0" w:line="555" w:lineRule="atLeast"/>
        <w:ind w:left="0" w:right="0" w:firstLine="480"/>
        <w:jc w:val="left"/>
      </w:pPr>
      <w:r>
        <w:rPr>
          <w:rFonts w:hint="eastAsia" w:ascii="宋体" w:hAnsi="宋体" w:eastAsia="宋体" w:cs="宋体"/>
          <w:color w:val="000000"/>
          <w:sz w:val="31"/>
          <w:szCs w:val="31"/>
        </w:rPr>
        <w:t>（八）公示和聘用</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经资格复审、体检、考核合格者，确定为拟聘用人选，并在“福建省泉州市泉港区人民政府”网站和“福建省泉港区第一中学”网站进行为期7个工作日的公示，公示结果无异议不影响聘用的，经泉港区教育局、人社局、编办核准后，按有关规定签订聘用合同，实行合同管理（试用期为一年）。试用期满经考核合格者，正式聘用为在职在编教师；考核不合格者，取消其聘用资格，档案转至泉港区人才交流中心。</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被录聘的新任教师任教满5年后方可申请工作调动，其中教育部直属师范大学免费师范生申请改行按免费师范生有关政策执行。</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黑体" w:hAnsi="宋体" w:eastAsia="黑体" w:cs="黑体"/>
          <w:color w:val="000000"/>
          <w:sz w:val="31"/>
          <w:szCs w:val="31"/>
        </w:rPr>
        <w:t>五、优惠政策</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仿宋_GB2312" w:hAnsi="宋体" w:eastAsia="仿宋_GB2312" w:cs="仿宋_GB2312"/>
          <w:color w:val="000000"/>
          <w:sz w:val="31"/>
          <w:szCs w:val="31"/>
        </w:rPr>
        <w:t>1.工作期间学校免费提供住宿；</w:t>
      </w:r>
    </w:p>
    <w:p>
      <w:pPr>
        <w:pStyle w:val="3"/>
        <w:keepNext w:val="0"/>
        <w:keepLines w:val="0"/>
        <w:widowControl/>
        <w:suppressLineNumbers w:val="0"/>
        <w:spacing w:before="0" w:beforeAutospacing="0" w:after="0" w:afterAutospacing="0" w:line="555" w:lineRule="atLeast"/>
        <w:ind w:left="0" w:right="0" w:firstLine="720"/>
        <w:jc w:val="left"/>
      </w:pPr>
      <w:r>
        <w:rPr>
          <w:rFonts w:hint="eastAsia" w:ascii="宋体" w:hAnsi="宋体" w:eastAsia="宋体" w:cs="宋体"/>
          <w:color w:val="000000"/>
          <w:sz w:val="31"/>
          <w:szCs w:val="31"/>
        </w:rPr>
        <w:t>2.给予一次性奖励。教育部直属师范大学师范类本科毕业生奖励8万元、研究生奖励12万元，其他高校研究生奖励10万元。</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xml:space="preserve">    </w:t>
      </w:r>
      <w:r>
        <w:rPr>
          <w:rFonts w:hint="eastAsia" w:ascii="黑体" w:hAnsi="宋体" w:eastAsia="黑体" w:cs="黑体"/>
          <w:color w:val="000000"/>
          <w:sz w:val="31"/>
          <w:szCs w:val="31"/>
        </w:rPr>
        <w:t>六、其他事项</w:t>
      </w:r>
      <w:r>
        <w:rPr>
          <w:rFonts w:hint="eastAsia" w:ascii="宋体" w:hAnsi="宋体" w:eastAsia="宋体" w:cs="宋体"/>
          <w:color w:val="000000"/>
          <w:sz w:val="18"/>
          <w:szCs w:val="18"/>
        </w:rPr>
        <w:br w:type="textWrapping"/>
      </w:r>
      <w:r>
        <w:rPr>
          <w:rFonts w:hint="eastAsia" w:ascii="宋体" w:hAnsi="宋体" w:eastAsia="宋体" w:cs="宋体"/>
          <w:color w:val="000000"/>
          <w:sz w:val="27"/>
          <w:szCs w:val="27"/>
        </w:rPr>
        <w:t> </w:t>
      </w:r>
      <w:r>
        <w:rPr>
          <w:rFonts w:hint="eastAsia" w:ascii="仿宋_GB2312" w:hAnsi="宋体" w:eastAsia="仿宋_GB2312" w:cs="仿宋_GB2312"/>
          <w:color w:val="000000"/>
          <w:sz w:val="31"/>
          <w:szCs w:val="31"/>
        </w:rPr>
        <w:t xml:space="preserve">  </w:t>
      </w:r>
      <w:r>
        <w:rPr>
          <w:rFonts w:hint="eastAsia" w:ascii="宋体" w:hAnsi="宋体" w:eastAsia="宋体" w:cs="宋体"/>
          <w:sz w:val="19"/>
          <w:szCs w:val="19"/>
        </w:rPr>
        <w:t xml:space="preserve"> </w:t>
      </w:r>
      <w:r>
        <w:rPr>
          <w:rFonts w:hint="eastAsia" w:ascii="宋体" w:hAnsi="宋体" w:eastAsia="宋体" w:cs="宋体"/>
          <w:color w:val="000000"/>
          <w:sz w:val="31"/>
          <w:szCs w:val="31"/>
        </w:rPr>
        <w:t>1.招聘岗位要求的“全日制普通高等院校”学历，是指考生通过参加国家统一招生考试，录取于经教育部批准的具有普通高等教育招生资格且执行国家普通高等教育统一招生计划的高等院校，并按教学计划完成学业后所取得的国家承认的学历。留学归国人员、香港或澳门地区学习人员以及取得国内院校与国外院校联合办学相关学历的人员，其学历认定按教育行政部门有关规定执行。</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报考人员取得的学历须在中国高等教育学生信息网（http://www.chsi.com.cn/）上可查询认证。</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报考人员取得的学位须在中国学位与研究生教育信息网（http://www.cdgdc.edu.cn/）上可查询认证。</w:t>
      </w:r>
      <w:r>
        <w:rPr>
          <w:rFonts w:hint="eastAsia" w:ascii="微软雅黑" w:hAnsi="微软雅黑" w:eastAsia="微软雅黑" w:cs="微软雅黑"/>
          <w:color w:val="000000"/>
          <w:sz w:val="18"/>
          <w:szCs w:val="18"/>
        </w:rPr>
        <w:br w:type="textWrapping"/>
      </w:r>
      <w:r>
        <w:rPr>
          <w:rFonts w:hint="eastAsia" w:ascii="宋体" w:hAnsi="宋体" w:eastAsia="宋体" w:cs="宋体"/>
          <w:color w:val="000000"/>
          <w:sz w:val="27"/>
          <w:szCs w:val="27"/>
        </w:rPr>
        <w:t> </w:t>
      </w:r>
      <w:r>
        <w:rPr>
          <w:rFonts w:hint="eastAsia" w:ascii="仿宋_GB2312" w:hAnsi="宋体" w:eastAsia="仿宋_GB2312" w:cs="仿宋_GB2312"/>
          <w:color w:val="000000"/>
          <w:sz w:val="31"/>
          <w:szCs w:val="31"/>
        </w:rPr>
        <w:t xml:space="preserve">  </w:t>
      </w:r>
      <w:r>
        <w:rPr>
          <w:rFonts w:hint="eastAsia" w:ascii="宋体" w:hAnsi="宋体" w:eastAsia="宋体" w:cs="宋体"/>
          <w:color w:val="000000"/>
          <w:sz w:val="31"/>
          <w:szCs w:val="31"/>
        </w:rPr>
        <w:t>2.招聘岗位专业要求设置为具体专业名称的，所学专业与所列专业一致者方可报考；所需专业与所学专业应该一致，且该专业的学历（位）层次也必须与岗位要求的文化程度和学位要求相匹配。报考者专业的确认，以毕业证书所载明的专业为准。</w:t>
      </w:r>
      <w:r>
        <w:rPr>
          <w:rFonts w:hint="eastAsia" w:ascii="微软雅黑" w:hAnsi="微软雅黑" w:eastAsia="微软雅黑" w:cs="微软雅黑"/>
          <w:color w:val="000000"/>
          <w:sz w:val="18"/>
          <w:szCs w:val="18"/>
        </w:rPr>
        <w:br w:type="textWrapping"/>
      </w:r>
      <w:r>
        <w:rPr>
          <w:rFonts w:hint="eastAsia" w:ascii="宋体" w:hAnsi="宋体" w:eastAsia="宋体" w:cs="宋体"/>
          <w:color w:val="000000"/>
          <w:sz w:val="31"/>
          <w:szCs w:val="31"/>
        </w:rPr>
        <w:t>    3.考生在资格复审、体检、考核、公示及聘用等环节，因本人弃权或不合格而造成岗位空缺的，在该岗位考试合格线上的人员中按高分到低分顺序进行递补。递补工作截止时间为2018年8月25日，递补截止时间后因弃权或被取消聘用资格而造成岗位空缺的，不再递补。</w:t>
      </w:r>
      <w:r>
        <w:rPr>
          <w:rFonts w:hint="eastAsia" w:ascii="宋体" w:hAnsi="宋体" w:eastAsia="宋体" w:cs="宋体"/>
          <w:color w:val="000000"/>
          <w:sz w:val="31"/>
          <w:szCs w:val="31"/>
        </w:rPr>
        <w:br w:type="textWrapping"/>
      </w:r>
      <w:r>
        <w:rPr>
          <w:rFonts w:hint="eastAsia" w:ascii="宋体" w:hAnsi="宋体" w:eastAsia="宋体" w:cs="宋体"/>
          <w:color w:val="000000"/>
          <w:sz w:val="31"/>
          <w:szCs w:val="31"/>
        </w:rPr>
        <w:t>     4.本次招聘考试的报名、资格审查、面试、考核、体检等工作由福建省泉港区第一中学负责组织实施。有关面试、资格复审、体检、考核及其他相关招聘信息将在“福建省泉港区第一中学”网站首页的 “学校公告”栏上发布，报考人员应随时关注、查询。因未关注网站相关消息而影响招聘的，后果由报考人员自负。</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5.为确保招聘工作的公正、公平、公开，招聘工作接受区纪委派驻教育局、人社局纪检组全程监督。</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监督电话：0595－87991016、87989766。</w:t>
      </w:r>
    </w:p>
    <w:p>
      <w:pPr>
        <w:pStyle w:val="3"/>
        <w:keepNext w:val="0"/>
        <w:keepLines w:val="0"/>
        <w:widowControl/>
        <w:suppressLineNumbers w:val="0"/>
        <w:spacing w:before="0" w:beforeAutospacing="0" w:after="0" w:afterAutospacing="0" w:line="555" w:lineRule="atLeast"/>
        <w:ind w:left="0" w:right="0" w:firstLine="645"/>
        <w:jc w:val="left"/>
      </w:pPr>
      <w:r>
        <w:rPr>
          <w:rFonts w:hint="eastAsia" w:ascii="宋体" w:hAnsi="宋体" w:eastAsia="宋体" w:cs="宋体"/>
          <w:color w:val="000000"/>
          <w:sz w:val="31"/>
          <w:szCs w:val="31"/>
        </w:rPr>
        <w:t>6.报考人员在本次招聘考试过程中如有相关问题，可拨打泉港区第一中学办公室咨询,电话：0595－87993002。</w:t>
      </w:r>
    </w:p>
    <w:p>
      <w:pPr>
        <w:pStyle w:val="3"/>
        <w:keepNext w:val="0"/>
        <w:keepLines w:val="0"/>
        <w:widowControl/>
        <w:suppressLineNumbers w:val="0"/>
        <w:spacing w:before="0" w:beforeAutospacing="0" w:after="0" w:afterAutospacing="0" w:line="555" w:lineRule="atLeast"/>
        <w:ind w:left="0" w:right="0"/>
        <w:jc w:val="left"/>
      </w:pPr>
      <w:r>
        <w:rPr>
          <w:rFonts w:hint="eastAsia" w:ascii="宋体" w:hAnsi="宋体" w:eastAsia="宋体" w:cs="宋体"/>
          <w:color w:val="000000"/>
          <w:sz w:val="24"/>
          <w:szCs w:val="24"/>
        </w:rPr>
        <w:t> </w:t>
      </w:r>
    </w:p>
    <w:p>
      <w:pPr>
        <w:pStyle w:val="3"/>
        <w:keepNext w:val="0"/>
        <w:keepLines w:val="0"/>
        <w:widowControl/>
        <w:suppressLineNumbers w:val="0"/>
        <w:spacing w:before="0" w:beforeAutospacing="0" w:after="0" w:afterAutospacing="0" w:line="555" w:lineRule="atLeast"/>
        <w:ind w:left="0" w:right="0"/>
        <w:jc w:val="left"/>
      </w:pPr>
      <w:r>
        <w:rPr>
          <w:rFonts w:hint="eastAsia" w:ascii="微软雅黑" w:hAnsi="微软雅黑" w:eastAsia="微软雅黑" w:cs="微软雅黑"/>
          <w:color w:val="353535"/>
          <w:sz w:val="19"/>
          <w:szCs w:val="19"/>
          <w:u w:val="none"/>
        </w:rPr>
        <w:fldChar w:fldCharType="begin"/>
      </w:r>
      <w:r>
        <w:rPr>
          <w:rFonts w:hint="eastAsia" w:ascii="微软雅黑" w:hAnsi="微软雅黑" w:eastAsia="微软雅黑" w:cs="微软雅黑"/>
          <w:color w:val="353535"/>
          <w:sz w:val="19"/>
          <w:szCs w:val="19"/>
          <w:u w:val="none"/>
        </w:rPr>
        <w:instrText xml:space="preserve"> HYPERLINK "http://www.najyw.net/UploadFile/2016517161245266.doc" \t "http://bkjyw.swu.edu.cn/s/bkjy/xyzp/20180314/_blank" </w:instrText>
      </w:r>
      <w:r>
        <w:rPr>
          <w:rFonts w:hint="eastAsia" w:ascii="微软雅黑" w:hAnsi="微软雅黑" w:eastAsia="微软雅黑" w:cs="微软雅黑"/>
          <w:color w:val="353535"/>
          <w:sz w:val="19"/>
          <w:szCs w:val="19"/>
          <w:u w:val="none"/>
        </w:rPr>
        <w:fldChar w:fldCharType="separate"/>
      </w:r>
      <w:r>
        <w:rPr>
          <w:rStyle w:val="10"/>
          <w:rFonts w:hint="eastAsia" w:ascii="宋体" w:hAnsi="宋体" w:eastAsia="宋体" w:cs="宋体"/>
          <w:color w:val="000000"/>
          <w:sz w:val="31"/>
          <w:szCs w:val="31"/>
          <w:u w:val="none"/>
        </w:rPr>
        <w:t>附件：</w:t>
      </w:r>
      <w:r>
        <w:rPr>
          <w:rFonts w:hint="eastAsia" w:ascii="微软雅黑" w:hAnsi="微软雅黑" w:eastAsia="微软雅黑" w:cs="微软雅黑"/>
          <w:color w:val="353535"/>
          <w:sz w:val="19"/>
          <w:szCs w:val="19"/>
          <w:u w:val="none"/>
        </w:rPr>
        <w:fldChar w:fldCharType="end"/>
      </w:r>
      <w:bookmarkStart w:id="0" w:name="_Hlt470764641"/>
      <w:bookmarkEnd w:id="0"/>
      <w:bookmarkStart w:id="1" w:name="_Hlt470764642"/>
      <w:bookmarkEnd w:id="1"/>
      <w:bookmarkStart w:id="2" w:name="_Hlt470764724"/>
      <w:bookmarkEnd w:id="2"/>
    </w:p>
    <w:p>
      <w:pPr>
        <w:pStyle w:val="3"/>
        <w:keepNext w:val="0"/>
        <w:keepLines w:val="0"/>
        <w:widowControl/>
        <w:suppressLineNumbers w:val="0"/>
        <w:spacing w:before="0" w:beforeAutospacing="0" w:after="0" w:afterAutospacing="0" w:line="555" w:lineRule="atLeast"/>
        <w:ind w:left="1590" w:right="0"/>
        <w:jc w:val="left"/>
      </w:pPr>
      <w:r>
        <w:rPr>
          <w:rFonts w:hint="eastAsia" w:ascii="宋体" w:hAnsi="宋体" w:eastAsia="宋体" w:cs="宋体"/>
          <w:color w:val="000000"/>
          <w:sz w:val="31"/>
          <w:szCs w:val="31"/>
        </w:rPr>
        <w:t xml:space="preserve">1.2018年泉港区第一中学公开招聘新任教师岗位信息表      </w:t>
      </w:r>
    </w:p>
    <w:p>
      <w:pPr>
        <w:pStyle w:val="3"/>
        <w:keepNext w:val="0"/>
        <w:keepLines w:val="0"/>
        <w:widowControl/>
        <w:suppressLineNumbers w:val="0"/>
        <w:spacing w:before="0" w:beforeAutospacing="0" w:after="0" w:afterAutospacing="0" w:line="555" w:lineRule="atLeast"/>
        <w:ind w:left="1920" w:right="0"/>
        <w:jc w:val="both"/>
      </w:pPr>
      <w:r>
        <w:rPr>
          <w:rFonts w:hint="eastAsia" w:ascii="仿宋_GB2312" w:hAnsi="微软雅黑" w:eastAsia="仿宋_GB2312" w:cs="仿宋_GB2312"/>
          <w:color w:val="000000"/>
          <w:sz w:val="31"/>
          <w:szCs w:val="31"/>
        </w:rPr>
        <w:t xml:space="preserve">    2.2018年泉港区第一中学公开招聘新任教师报名登记表 </w:t>
      </w:r>
    </w:p>
    <w:p>
      <w:pPr>
        <w:pStyle w:val="3"/>
        <w:keepNext w:val="0"/>
        <w:keepLines w:val="0"/>
        <w:widowControl/>
        <w:suppressLineNumbers w:val="0"/>
        <w:spacing w:before="0" w:beforeAutospacing="0" w:after="0" w:afterAutospacing="0" w:line="555" w:lineRule="atLeast"/>
        <w:ind w:left="0" w:right="0"/>
        <w:jc w:val="left"/>
      </w:pPr>
      <w:r>
        <w:rPr>
          <w:rFonts w:hint="eastAsia" w:ascii="宋体" w:hAnsi="宋体" w:eastAsia="宋体" w:cs="宋体"/>
          <w:color w:val="000000"/>
          <w:sz w:val="24"/>
          <w:szCs w:val="24"/>
        </w:rPr>
        <w:t> </w:t>
      </w:r>
    </w:p>
    <w:p>
      <w:pPr>
        <w:pStyle w:val="3"/>
        <w:keepNext w:val="0"/>
        <w:keepLines w:val="0"/>
        <w:widowControl/>
        <w:suppressLineNumbers w:val="0"/>
        <w:spacing w:before="0" w:beforeAutospacing="0" w:after="0" w:afterAutospacing="0" w:line="555" w:lineRule="atLeast"/>
        <w:ind w:left="0" w:right="0"/>
        <w:jc w:val="left"/>
      </w:pPr>
      <w:r>
        <w:rPr>
          <w:rFonts w:hint="eastAsia" w:ascii="宋体" w:hAnsi="宋体" w:eastAsia="宋体" w:cs="宋体"/>
          <w:color w:val="000000"/>
          <w:sz w:val="19"/>
          <w:szCs w:val="19"/>
        </w:rPr>
        <w:t> </w:t>
      </w:r>
    </w:p>
    <w:p>
      <w:pPr>
        <w:pStyle w:val="3"/>
        <w:keepNext w:val="0"/>
        <w:keepLines w:val="0"/>
        <w:widowControl/>
        <w:suppressLineNumbers w:val="0"/>
        <w:spacing w:before="0" w:beforeAutospacing="0" w:after="0" w:afterAutospacing="0" w:line="555" w:lineRule="atLeast"/>
        <w:ind w:left="0" w:right="0"/>
        <w:jc w:val="left"/>
      </w:pPr>
      <w:r>
        <w:rPr>
          <w:rFonts w:hint="eastAsia" w:ascii="宋体" w:hAnsi="宋体" w:eastAsia="宋体" w:cs="宋体"/>
          <w:color w:val="000000"/>
          <w:sz w:val="31"/>
          <w:szCs w:val="31"/>
        </w:rPr>
        <w:t>中共泉港区委机构编制委员会办公室       泉港区教育局</w:t>
      </w:r>
    </w:p>
    <w:p>
      <w:pPr>
        <w:pStyle w:val="3"/>
        <w:keepNext w:val="0"/>
        <w:keepLines w:val="0"/>
        <w:widowControl/>
        <w:suppressLineNumbers w:val="0"/>
        <w:spacing w:before="0" w:beforeAutospacing="0" w:after="0" w:afterAutospacing="0" w:line="555" w:lineRule="atLeast"/>
        <w:ind w:left="0" w:right="0" w:firstLine="2565"/>
        <w:jc w:val="both"/>
      </w:pPr>
      <w:r>
        <w:rPr>
          <w:rFonts w:hint="eastAsia" w:ascii="宋体" w:hAnsi="宋体" w:eastAsia="宋体" w:cs="宋体"/>
          <w:color w:val="000000"/>
          <w:sz w:val="31"/>
          <w:szCs w:val="31"/>
        </w:rPr>
        <w:t xml:space="preserve">泉港区人力资源和社会保障局 </w:t>
      </w:r>
    </w:p>
    <w:p>
      <w:pPr>
        <w:pStyle w:val="3"/>
        <w:keepNext w:val="0"/>
        <w:keepLines w:val="0"/>
        <w:widowControl/>
        <w:suppressLineNumbers w:val="0"/>
        <w:spacing w:before="0" w:beforeAutospacing="0" w:after="0" w:afterAutospacing="0" w:line="645" w:lineRule="atLeast"/>
        <w:ind w:left="0" w:right="0" w:firstLine="4965"/>
        <w:jc w:val="both"/>
      </w:pPr>
      <w:r>
        <w:rPr>
          <w:rFonts w:hint="eastAsia" w:ascii="宋体" w:hAnsi="宋体" w:eastAsia="宋体" w:cs="宋体"/>
          <w:color w:val="000000"/>
          <w:sz w:val="31"/>
          <w:szCs w:val="31"/>
        </w:rPr>
        <w:t>2018年3月  日</w:t>
      </w:r>
    </w:p>
    <w:p>
      <w:pPr>
        <w:pStyle w:val="3"/>
        <w:keepNext w:val="0"/>
        <w:keepLines w:val="0"/>
        <w:widowControl/>
        <w:suppressLineNumbers w:val="0"/>
        <w:spacing w:before="0" w:beforeAutospacing="0" w:after="0" w:afterAutospacing="0" w:line="645" w:lineRule="atLeast"/>
        <w:ind w:left="0" w:right="856"/>
        <w:jc w:val="both"/>
      </w:pPr>
      <w:r>
        <w:rPr>
          <w:rFonts w:hint="eastAsia" w:ascii="宋体" w:hAnsi="宋体" w:eastAsia="宋体" w:cs="宋体"/>
          <w:color w:val="000000"/>
          <w:sz w:val="24"/>
          <w:szCs w:val="24"/>
        </w:rPr>
        <w:t> </w:t>
      </w:r>
    </w:p>
    <w:p>
      <w:pPr>
        <w:pStyle w:val="3"/>
        <w:keepNext w:val="0"/>
        <w:keepLines w:val="0"/>
        <w:widowControl/>
        <w:suppressLineNumbers w:val="0"/>
        <w:spacing w:before="0" w:beforeAutospacing="0" w:after="0" w:afterAutospacing="0" w:line="645" w:lineRule="atLeast"/>
        <w:ind w:left="0" w:right="856"/>
        <w:jc w:val="both"/>
      </w:pPr>
      <w:r>
        <w:rPr>
          <w:rFonts w:hint="eastAsia" w:ascii="宋体" w:hAnsi="宋体" w:eastAsia="宋体" w:cs="宋体"/>
          <w:color w:val="000000"/>
          <w:sz w:val="31"/>
          <w:szCs w:val="31"/>
        </w:rPr>
        <w:t>附件1</w:t>
      </w:r>
    </w:p>
    <w:tbl>
      <w:tblPr>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22"/>
        <w:gridCol w:w="870"/>
        <w:gridCol w:w="452"/>
        <w:gridCol w:w="536"/>
        <w:gridCol w:w="856"/>
        <w:gridCol w:w="522"/>
        <w:gridCol w:w="3013"/>
        <w:gridCol w:w="453"/>
        <w:gridCol w:w="648"/>
        <w:gridCol w:w="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80" w:hRule="atLeast"/>
        </w:trPr>
        <w:tc>
          <w:tcPr>
            <w:tcW w:w="8516" w:type="dxa"/>
            <w:gridSpan w:val="10"/>
            <w:tcBorders>
              <w:top w:val="nil"/>
              <w:left w:val="nil"/>
              <w:bottom w:val="single" w:color="auto" w:sz="6" w:space="0"/>
              <w:right w:val="nil"/>
            </w:tcBorders>
            <w:shd w:val="clear"/>
            <w:tcMar>
              <w:left w:w="105" w:type="dxa"/>
              <w:right w:w="105" w:type="dxa"/>
            </w:tcMar>
            <w:vAlign w:val="center"/>
          </w:tcPr>
          <w:p>
            <w:pPr>
              <w:pStyle w:val="3"/>
              <w:keepNext w:val="0"/>
              <w:keepLines w:val="0"/>
              <w:widowControl/>
              <w:suppressLineNumbers w:val="0"/>
              <w:spacing w:line="645" w:lineRule="atLeast"/>
              <w:jc w:val="center"/>
            </w:pPr>
            <w:r>
              <w:rPr>
                <w:rFonts w:hint="eastAsia" w:ascii="黑体" w:hAnsi="宋体" w:eastAsia="黑体" w:cs="黑体"/>
                <w:color w:val="000000"/>
                <w:sz w:val="31"/>
                <w:szCs w:val="31"/>
              </w:rPr>
              <w:t>2018年福建省泉港区第一中学公开招聘新任教师岗位信息表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20" w:hRule="atLeast"/>
        </w:trPr>
        <w:tc>
          <w:tcPr>
            <w:tcW w:w="522"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岗位代码</w:t>
            </w:r>
          </w:p>
        </w:tc>
        <w:tc>
          <w:tcPr>
            <w:tcW w:w="87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招聘</w:t>
            </w:r>
            <w:r>
              <w:rPr>
                <w:rFonts w:hint="eastAsia" w:ascii="仿宋_GB2312" w:hAnsi="微软雅黑" w:eastAsia="仿宋_GB2312" w:cs="仿宋_GB2312"/>
                <w:color w:val="000000"/>
                <w:sz w:val="24"/>
                <w:szCs w:val="24"/>
              </w:rPr>
              <w:br w:type="textWrapping"/>
            </w:r>
            <w:r>
              <w:rPr>
                <w:rFonts w:hint="eastAsia" w:ascii="仿宋_GB2312" w:hAnsi="微软雅黑" w:eastAsia="仿宋_GB2312" w:cs="仿宋_GB2312"/>
                <w:color w:val="000000"/>
                <w:sz w:val="24"/>
                <w:szCs w:val="24"/>
              </w:rPr>
              <w:t>岗位</w:t>
            </w:r>
          </w:p>
        </w:tc>
        <w:tc>
          <w:tcPr>
            <w:tcW w:w="452"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招聘</w:t>
            </w:r>
            <w:r>
              <w:rPr>
                <w:rFonts w:hint="eastAsia" w:ascii="仿宋_GB2312" w:hAnsi="微软雅黑" w:eastAsia="仿宋_GB2312" w:cs="仿宋_GB2312"/>
                <w:color w:val="000000"/>
                <w:sz w:val="24"/>
                <w:szCs w:val="24"/>
              </w:rPr>
              <w:br w:type="textWrapping"/>
            </w:r>
            <w:r>
              <w:rPr>
                <w:rFonts w:hint="eastAsia" w:ascii="仿宋_GB2312" w:hAnsi="微软雅黑" w:eastAsia="仿宋_GB2312" w:cs="仿宋_GB2312"/>
                <w:color w:val="000000"/>
                <w:sz w:val="24"/>
                <w:szCs w:val="24"/>
              </w:rPr>
              <w:t>人数</w:t>
            </w:r>
          </w:p>
        </w:tc>
        <w:tc>
          <w:tcPr>
            <w:tcW w:w="6028" w:type="dxa"/>
            <w:gridSpan w:val="6"/>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所需资格条件</w:t>
            </w:r>
          </w:p>
        </w:tc>
        <w:tc>
          <w:tcPr>
            <w:tcW w:w="644"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65" w:hRule="atLeast"/>
        </w:trPr>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7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45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3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性别</w:t>
            </w:r>
          </w:p>
        </w:tc>
        <w:tc>
          <w:tcPr>
            <w:tcW w:w="85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学历</w:t>
            </w:r>
          </w:p>
        </w:tc>
        <w:tc>
          <w:tcPr>
            <w:tcW w:w="52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学位</w:t>
            </w:r>
          </w:p>
        </w:tc>
        <w:tc>
          <w:tcPr>
            <w:tcW w:w="301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专 业</w:t>
            </w:r>
          </w:p>
        </w:tc>
        <w:tc>
          <w:tcPr>
            <w:tcW w:w="45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户籍</w:t>
            </w:r>
          </w:p>
        </w:tc>
        <w:tc>
          <w:tcPr>
            <w:tcW w:w="648"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其他条件</w:t>
            </w: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rPr>
        <w:tc>
          <w:tcPr>
            <w:tcW w:w="52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01</w:t>
            </w:r>
          </w:p>
        </w:tc>
        <w:tc>
          <w:tcPr>
            <w:tcW w:w="87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高中语文教师</w:t>
            </w:r>
          </w:p>
        </w:tc>
        <w:tc>
          <w:tcPr>
            <w:tcW w:w="45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1</w:t>
            </w:r>
          </w:p>
        </w:tc>
        <w:tc>
          <w:tcPr>
            <w:tcW w:w="536"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不</w:t>
            </w:r>
          </w:p>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 </w:t>
            </w:r>
          </w:p>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限</w:t>
            </w:r>
          </w:p>
        </w:tc>
        <w:tc>
          <w:tcPr>
            <w:tcW w:w="856"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全日制师范类硕士研究生及以上学历或教育部直属师范大学师范类本科毕业</w:t>
            </w:r>
          </w:p>
        </w:tc>
        <w:tc>
          <w:tcPr>
            <w:tcW w:w="522"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学士及以上</w:t>
            </w:r>
          </w:p>
        </w:tc>
        <w:tc>
          <w:tcPr>
            <w:tcW w:w="301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中国语言文学类</w:t>
            </w:r>
          </w:p>
        </w:tc>
        <w:tc>
          <w:tcPr>
            <w:tcW w:w="453"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不限</w:t>
            </w:r>
          </w:p>
        </w:tc>
        <w:tc>
          <w:tcPr>
            <w:tcW w:w="648"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持有与招聘岗位任教学科相一致的高中教师资格证书</w:t>
            </w:r>
          </w:p>
        </w:tc>
        <w:tc>
          <w:tcPr>
            <w:tcW w:w="644"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52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02</w:t>
            </w:r>
          </w:p>
        </w:tc>
        <w:tc>
          <w:tcPr>
            <w:tcW w:w="87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高中数学教师</w:t>
            </w:r>
          </w:p>
        </w:tc>
        <w:tc>
          <w:tcPr>
            <w:tcW w:w="45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1</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数学类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5"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03</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高中英语教师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1</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外国语言文学类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04</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高中物理教师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1</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物理学类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05</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高中生物教师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2</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1" w:after="0" w:afterAutospacing="1"/>
              <w:ind w:left="0" w:firstLine="240"/>
              <w:jc w:val="left"/>
            </w:pPr>
            <w:r>
              <w:rPr>
                <w:rFonts w:hint="default" w:ascii="Times New Roman" w:hAnsi="Times New Roman" w:eastAsia="微软雅黑" w:cs="Times New Roman"/>
                <w:color w:val="000000"/>
                <w:sz w:val="24"/>
                <w:szCs w:val="24"/>
              </w:rPr>
              <w:t>     生物科学类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06</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高中政治教师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1</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政治学类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07</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高中历史教师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1</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历史学类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rPr>
        <w:tc>
          <w:tcPr>
            <w:tcW w:w="52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19"/>
                <w:szCs w:val="19"/>
              </w:rPr>
              <w:t>08</w:t>
            </w:r>
          </w:p>
        </w:tc>
        <w:tc>
          <w:tcPr>
            <w:tcW w:w="8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19"/>
                <w:szCs w:val="19"/>
              </w:rPr>
              <w:t>高中地理教师</w:t>
            </w:r>
          </w:p>
        </w:tc>
        <w:tc>
          <w:tcPr>
            <w:tcW w:w="4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default" w:ascii="Times New Roman" w:hAnsi="Times New Roman" w:eastAsia="微软雅黑" w:cs="Times New Roman"/>
                <w:color w:val="000000"/>
                <w:sz w:val="24"/>
                <w:szCs w:val="24"/>
              </w:rPr>
              <w:t>2</w:t>
            </w:r>
          </w:p>
        </w:tc>
        <w:tc>
          <w:tcPr>
            <w:tcW w:w="53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56"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2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301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80" w:lineRule="atLeast"/>
              <w:jc w:val="center"/>
            </w:pPr>
            <w:r>
              <w:rPr>
                <w:rFonts w:hint="eastAsia" w:ascii="仿宋_GB2312" w:hAnsi="微软雅黑" w:eastAsia="仿宋_GB2312" w:cs="仿宋_GB2312"/>
                <w:color w:val="000000"/>
                <w:sz w:val="24"/>
                <w:szCs w:val="24"/>
              </w:rPr>
              <w:t>地理科学类</w:t>
            </w:r>
          </w:p>
        </w:tc>
        <w:tc>
          <w:tcPr>
            <w:tcW w:w="453"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4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22" w:type="dxa"/>
            <w:shd w:val="clear"/>
            <w:vAlign w:val="center"/>
          </w:tcPr>
          <w:p>
            <w:pPr>
              <w:rPr>
                <w:rFonts w:hint="eastAsia" w:ascii="微软雅黑" w:hAnsi="微软雅黑" w:eastAsia="微软雅黑" w:cs="微软雅黑"/>
                <w:sz w:val="19"/>
                <w:szCs w:val="19"/>
              </w:rPr>
            </w:pPr>
          </w:p>
        </w:tc>
        <w:tc>
          <w:tcPr>
            <w:tcW w:w="870" w:type="dxa"/>
            <w:shd w:val="clear"/>
            <w:vAlign w:val="center"/>
          </w:tcPr>
          <w:p>
            <w:pPr>
              <w:rPr>
                <w:rFonts w:hint="eastAsia" w:ascii="微软雅黑" w:hAnsi="微软雅黑" w:eastAsia="微软雅黑" w:cs="微软雅黑"/>
                <w:sz w:val="19"/>
                <w:szCs w:val="19"/>
              </w:rPr>
            </w:pPr>
          </w:p>
        </w:tc>
        <w:tc>
          <w:tcPr>
            <w:tcW w:w="452" w:type="dxa"/>
            <w:shd w:val="clear"/>
            <w:vAlign w:val="center"/>
          </w:tcPr>
          <w:p>
            <w:pPr>
              <w:rPr>
                <w:rFonts w:hint="eastAsia" w:ascii="微软雅黑" w:hAnsi="微软雅黑" w:eastAsia="微软雅黑" w:cs="微软雅黑"/>
                <w:sz w:val="19"/>
                <w:szCs w:val="19"/>
              </w:rPr>
            </w:pPr>
          </w:p>
        </w:tc>
        <w:tc>
          <w:tcPr>
            <w:tcW w:w="536" w:type="dxa"/>
            <w:shd w:val="clear"/>
            <w:vAlign w:val="center"/>
          </w:tcPr>
          <w:p>
            <w:pPr>
              <w:rPr>
                <w:rFonts w:hint="eastAsia" w:ascii="微软雅黑" w:hAnsi="微软雅黑" w:eastAsia="微软雅黑" w:cs="微软雅黑"/>
                <w:sz w:val="19"/>
                <w:szCs w:val="19"/>
              </w:rPr>
            </w:pPr>
          </w:p>
        </w:tc>
        <w:tc>
          <w:tcPr>
            <w:tcW w:w="856" w:type="dxa"/>
            <w:shd w:val="clear"/>
            <w:vAlign w:val="center"/>
          </w:tcPr>
          <w:p>
            <w:pPr>
              <w:rPr>
                <w:rFonts w:hint="eastAsia" w:ascii="微软雅黑" w:hAnsi="微软雅黑" w:eastAsia="微软雅黑" w:cs="微软雅黑"/>
                <w:sz w:val="19"/>
                <w:szCs w:val="19"/>
              </w:rPr>
            </w:pPr>
          </w:p>
        </w:tc>
        <w:tc>
          <w:tcPr>
            <w:tcW w:w="522" w:type="dxa"/>
            <w:shd w:val="clear"/>
            <w:vAlign w:val="center"/>
          </w:tcPr>
          <w:p>
            <w:pPr>
              <w:rPr>
                <w:rFonts w:hint="eastAsia" w:ascii="微软雅黑" w:hAnsi="微软雅黑" w:eastAsia="微软雅黑" w:cs="微软雅黑"/>
                <w:sz w:val="19"/>
                <w:szCs w:val="19"/>
              </w:rPr>
            </w:pPr>
          </w:p>
        </w:tc>
        <w:tc>
          <w:tcPr>
            <w:tcW w:w="3013" w:type="dxa"/>
            <w:shd w:val="clear"/>
            <w:vAlign w:val="center"/>
          </w:tcPr>
          <w:p>
            <w:pPr>
              <w:rPr>
                <w:rFonts w:hint="eastAsia" w:ascii="微软雅黑" w:hAnsi="微软雅黑" w:eastAsia="微软雅黑" w:cs="微软雅黑"/>
                <w:sz w:val="19"/>
                <w:szCs w:val="19"/>
              </w:rPr>
            </w:pPr>
          </w:p>
        </w:tc>
        <w:tc>
          <w:tcPr>
            <w:tcW w:w="453" w:type="dxa"/>
            <w:shd w:val="clear"/>
            <w:vAlign w:val="center"/>
          </w:tcPr>
          <w:p>
            <w:pPr>
              <w:rPr>
                <w:rFonts w:hint="eastAsia" w:ascii="微软雅黑" w:hAnsi="微软雅黑" w:eastAsia="微软雅黑" w:cs="微软雅黑"/>
                <w:sz w:val="19"/>
                <w:szCs w:val="19"/>
              </w:rPr>
            </w:pPr>
          </w:p>
        </w:tc>
        <w:tc>
          <w:tcPr>
            <w:tcW w:w="648" w:type="dxa"/>
            <w:shd w:val="clear"/>
            <w:vAlign w:val="center"/>
          </w:tcPr>
          <w:p>
            <w:pPr>
              <w:rPr>
                <w:rFonts w:hint="eastAsia" w:ascii="微软雅黑" w:hAnsi="微软雅黑" w:eastAsia="微软雅黑" w:cs="微软雅黑"/>
                <w:sz w:val="19"/>
                <w:szCs w:val="19"/>
              </w:rPr>
            </w:pPr>
          </w:p>
        </w:tc>
        <w:tc>
          <w:tcPr>
            <w:tcW w:w="644" w:type="dxa"/>
            <w:shd w:val="clear"/>
            <w:vAlign w:val="center"/>
          </w:tcPr>
          <w:p>
            <w:pPr>
              <w:rPr>
                <w:rFonts w:hint="eastAsia" w:ascii="微软雅黑" w:hAnsi="微软雅黑" w:eastAsia="微软雅黑" w:cs="微软雅黑"/>
                <w:sz w:val="19"/>
                <w:szCs w:val="19"/>
              </w:rPr>
            </w:pPr>
          </w:p>
        </w:tc>
      </w:tr>
    </w:tbl>
    <w:p>
      <w:pPr>
        <w:pStyle w:val="3"/>
        <w:keepNext w:val="0"/>
        <w:keepLines w:val="0"/>
        <w:widowControl/>
        <w:suppressLineNumbers w:val="0"/>
        <w:spacing w:before="0" w:beforeAutospacing="0" w:after="0" w:afterAutospacing="0" w:line="645" w:lineRule="atLeast"/>
        <w:ind w:left="0" w:right="0"/>
        <w:jc w:val="both"/>
      </w:pPr>
      <w:r>
        <w:rPr>
          <w:rFonts w:hint="eastAsia" w:ascii="宋体" w:hAnsi="宋体" w:eastAsia="宋体" w:cs="宋体"/>
          <w:color w:val="000000"/>
          <w:sz w:val="24"/>
          <w:szCs w:val="24"/>
        </w:rPr>
        <w:t> </w:t>
      </w:r>
    </w:p>
    <w:p>
      <w:pPr>
        <w:pStyle w:val="3"/>
        <w:keepNext w:val="0"/>
        <w:keepLines w:val="0"/>
        <w:widowControl/>
        <w:suppressLineNumbers w:val="0"/>
        <w:spacing w:before="0" w:beforeAutospacing="0" w:after="0" w:afterAutospacing="0" w:line="645" w:lineRule="atLeast"/>
        <w:ind w:left="0" w:right="0"/>
        <w:jc w:val="both"/>
      </w:pPr>
      <w:r>
        <w:rPr>
          <w:rFonts w:hint="eastAsia" w:ascii="宋体" w:hAnsi="宋体" w:eastAsia="宋体" w:cs="宋体"/>
          <w:color w:val="000000"/>
          <w:sz w:val="31"/>
          <w:szCs w:val="31"/>
        </w:rPr>
        <w:t>附件2</w:t>
      </w:r>
    </w:p>
    <w:p>
      <w:pPr>
        <w:pStyle w:val="3"/>
        <w:keepNext w:val="0"/>
        <w:keepLines w:val="0"/>
        <w:widowControl/>
        <w:suppressLineNumbers w:val="0"/>
        <w:spacing w:before="0" w:beforeAutospacing="0" w:after="0" w:afterAutospacing="0" w:line="645" w:lineRule="atLeast"/>
        <w:ind w:left="0" w:right="0"/>
        <w:jc w:val="center"/>
      </w:pPr>
      <w:r>
        <w:rPr>
          <w:rFonts w:hint="eastAsia" w:ascii="黑体" w:hAnsi="宋体" w:eastAsia="黑体" w:cs="黑体"/>
          <w:color w:val="000000"/>
          <w:sz w:val="31"/>
          <w:szCs w:val="31"/>
        </w:rPr>
        <w:t>2018年福建省泉港区第一中学公开招聘新任教师报名登记表</w:t>
      </w:r>
      <w:r>
        <w:rPr>
          <w:rFonts w:hint="eastAsia" w:ascii="黑体" w:hAnsi="宋体" w:eastAsia="黑体" w:cs="黑体"/>
          <w:b/>
          <w:color w:val="000000"/>
          <w:spacing w:val="-15"/>
          <w:sz w:val="36"/>
          <w:szCs w:val="36"/>
        </w:rPr>
        <w:t xml:space="preserve"> </w:t>
      </w:r>
    </w:p>
    <w:tbl>
      <w:tblPr>
        <w:tblW w:w="85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86"/>
        <w:gridCol w:w="517"/>
        <w:gridCol w:w="13"/>
        <w:gridCol w:w="218"/>
        <w:gridCol w:w="238"/>
        <w:gridCol w:w="238"/>
        <w:gridCol w:w="94"/>
        <w:gridCol w:w="135"/>
        <w:gridCol w:w="238"/>
        <w:gridCol w:w="251"/>
        <w:gridCol w:w="238"/>
        <w:gridCol w:w="238"/>
        <w:gridCol w:w="238"/>
        <w:gridCol w:w="265"/>
        <w:gridCol w:w="238"/>
        <w:gridCol w:w="238"/>
        <w:gridCol w:w="218"/>
        <w:gridCol w:w="13"/>
        <w:gridCol w:w="238"/>
        <w:gridCol w:w="224"/>
        <w:gridCol w:w="265"/>
        <w:gridCol w:w="238"/>
        <w:gridCol w:w="231"/>
        <w:gridCol w:w="13"/>
        <w:gridCol w:w="701"/>
        <w:gridCol w:w="340"/>
        <w:gridCol w:w="578"/>
        <w:gridCol w:w="1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645"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姓</w:t>
            </w:r>
            <w:r>
              <w:rPr>
                <w:rFonts w:hint="default" w:ascii="Times New Roman" w:hAnsi="Times New Roman" w:eastAsia="微软雅黑" w:cs="Times New Roman"/>
                <w:color w:val="000000"/>
                <w:sz w:val="24"/>
                <w:szCs w:val="24"/>
              </w:rPr>
              <w:t xml:space="preserve">  </w:t>
            </w:r>
            <w:r>
              <w:rPr>
                <w:rFonts w:hint="eastAsia" w:ascii="仿宋_GB2312" w:hAnsi="微软雅黑" w:eastAsia="仿宋_GB2312" w:cs="仿宋_GB2312"/>
                <w:color w:val="000000"/>
                <w:sz w:val="24"/>
                <w:szCs w:val="24"/>
              </w:rPr>
              <w:t>名</w:t>
            </w:r>
          </w:p>
        </w:tc>
        <w:tc>
          <w:tcPr>
            <w:tcW w:w="1425" w:type="dxa"/>
            <w:gridSpan w:val="8"/>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71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性别</w:t>
            </w:r>
          </w:p>
        </w:tc>
        <w:tc>
          <w:tcPr>
            <w:tcW w:w="959" w:type="dxa"/>
            <w:gridSpan w:val="4"/>
            <w:tcBorders>
              <w:top w:val="single" w:color="auto" w:sz="6" w:space="0"/>
              <w:left w:val="single" w:color="auto" w:sz="6" w:space="0"/>
              <w:bottom w:val="single" w:color="auto" w:sz="6" w:space="0"/>
              <w:right w:val="nil"/>
            </w:tcBorders>
            <w:shd w:val="clear"/>
            <w:tcMar>
              <w:left w:w="105" w:type="dxa"/>
              <w:right w:w="105" w:type="dxa"/>
            </w:tcMar>
            <w:vAlign w:val="center"/>
          </w:tcPr>
          <w:p>
            <w:pPr>
              <w:rPr>
                <w:rFonts w:hint="eastAsia" w:ascii="微软雅黑" w:hAnsi="微软雅黑" w:eastAsia="微软雅黑" w:cs="微软雅黑"/>
                <w:sz w:val="19"/>
                <w:szCs w:val="19"/>
              </w:rPr>
            </w:pP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出生年月</w:t>
            </w:r>
          </w:p>
        </w:tc>
        <w:tc>
          <w:tcPr>
            <w:tcW w:w="1619"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565"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一</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寸</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相</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身份证</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号</w:t>
            </w:r>
            <w:r>
              <w:rPr>
                <w:rFonts w:hint="default" w:ascii="Times New Roman" w:hAnsi="Times New Roman" w:eastAsia="微软雅黑" w:cs="Times New Roman"/>
                <w:color w:val="000000"/>
                <w:sz w:val="24"/>
                <w:szCs w:val="24"/>
              </w:rPr>
              <w:t xml:space="preserve">  </w:t>
            </w:r>
            <w:r>
              <w:rPr>
                <w:rFonts w:hint="eastAsia" w:ascii="仿宋_GB2312" w:hAnsi="微软雅黑" w:eastAsia="仿宋_GB2312" w:cs="仿宋_GB2312"/>
                <w:color w:val="000000"/>
                <w:sz w:val="24"/>
                <w:szCs w:val="24"/>
              </w:rPr>
              <w:t>码</w:t>
            </w:r>
          </w:p>
        </w:tc>
        <w:tc>
          <w:tcPr>
            <w:tcW w:w="231"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29"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5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1"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2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3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244"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70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籍贯</w:t>
            </w:r>
          </w:p>
        </w:tc>
        <w:tc>
          <w:tcPr>
            <w:tcW w:w="918"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565"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政治面貌</w:t>
            </w:r>
          </w:p>
        </w:tc>
        <w:tc>
          <w:tcPr>
            <w:tcW w:w="1425" w:type="dxa"/>
            <w:gridSpan w:val="8"/>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71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民族</w:t>
            </w:r>
          </w:p>
        </w:tc>
        <w:tc>
          <w:tcPr>
            <w:tcW w:w="959"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教师</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资格证号</w:t>
            </w:r>
          </w:p>
        </w:tc>
        <w:tc>
          <w:tcPr>
            <w:tcW w:w="1619"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565"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85"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毕业学校</w:t>
            </w:r>
          </w:p>
        </w:tc>
        <w:tc>
          <w:tcPr>
            <w:tcW w:w="2139" w:type="dxa"/>
            <w:gridSpan w:val="11"/>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59"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所学</w:t>
            </w:r>
          </w:p>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专业</w:t>
            </w: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619"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毕业时间</w:t>
            </w:r>
          </w:p>
        </w:tc>
        <w:tc>
          <w:tcPr>
            <w:tcW w:w="15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30"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应聘岗位</w:t>
            </w:r>
          </w:p>
        </w:tc>
        <w:tc>
          <w:tcPr>
            <w:tcW w:w="2139" w:type="dxa"/>
            <w:gridSpan w:val="11"/>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59"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普通话等级</w:t>
            </w: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619"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培养方式</w:t>
            </w:r>
          </w:p>
        </w:tc>
        <w:tc>
          <w:tcPr>
            <w:tcW w:w="15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016"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学历</w:t>
            </w:r>
          </w:p>
        </w:tc>
        <w:tc>
          <w:tcPr>
            <w:tcW w:w="2126" w:type="dxa"/>
            <w:gridSpan w:val="10"/>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59"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学位</w:t>
            </w: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041"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有何特长</w:t>
            </w:r>
          </w:p>
        </w:tc>
        <w:tc>
          <w:tcPr>
            <w:tcW w:w="214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85"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现居住地</w:t>
            </w:r>
          </w:p>
        </w:tc>
        <w:tc>
          <w:tcPr>
            <w:tcW w:w="3098" w:type="dxa"/>
            <w:gridSpan w:val="15"/>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222"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联系电话</w:t>
            </w:r>
          </w:p>
        </w:tc>
        <w:tc>
          <w:tcPr>
            <w:tcW w:w="1041"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7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手机</w:t>
            </w:r>
          </w:p>
        </w:tc>
        <w:tc>
          <w:tcPr>
            <w:tcW w:w="15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00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通讯地址</w:t>
            </w:r>
          </w:p>
        </w:tc>
        <w:tc>
          <w:tcPr>
            <w:tcW w:w="3098" w:type="dxa"/>
            <w:gridSpan w:val="15"/>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209" w:type="dxa"/>
            <w:gridSpan w:val="6"/>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default" w:ascii="Times New Roman" w:hAnsi="Times New Roman" w:eastAsia="微软雅黑" w:cs="Times New Roman"/>
                <w:color w:val="000000"/>
                <w:sz w:val="24"/>
                <w:szCs w:val="24"/>
              </w:rPr>
              <w:t>E-mail</w:t>
            </w:r>
          </w:p>
        </w:tc>
        <w:tc>
          <w:tcPr>
            <w:tcW w:w="105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57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邮编</w:t>
            </w:r>
          </w:p>
        </w:tc>
        <w:tc>
          <w:tcPr>
            <w:tcW w:w="156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5" w:hRule="atLeast"/>
        </w:trPr>
        <w:tc>
          <w:tcPr>
            <w:tcW w:w="1804"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05" w:lineRule="atLeast"/>
              <w:jc w:val="both"/>
            </w:pPr>
            <w:r>
              <w:rPr>
                <w:rFonts w:hint="eastAsia" w:ascii="仿宋_GB2312" w:hAnsi="微软雅黑" w:eastAsia="仿宋_GB2312" w:cs="仿宋_GB2312"/>
                <w:color w:val="000000"/>
                <w:sz w:val="24"/>
                <w:szCs w:val="24"/>
              </w:rPr>
              <w:t>主要简历（何年何月至何年何月在何学校学习、工作，任何职务）</w:t>
            </w:r>
          </w:p>
        </w:tc>
        <w:tc>
          <w:tcPr>
            <w:tcW w:w="6703" w:type="dxa"/>
            <w:gridSpan w:val="21"/>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70" w:hRule="atLeast"/>
        </w:trPr>
        <w:tc>
          <w:tcPr>
            <w:tcW w:w="1804"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05" w:lineRule="atLeast"/>
              <w:jc w:val="both"/>
            </w:pPr>
            <w:r>
              <w:rPr>
                <w:rFonts w:hint="eastAsia" w:ascii="仿宋_GB2312" w:hAnsi="微软雅黑" w:eastAsia="仿宋_GB2312" w:cs="仿宋_GB2312"/>
                <w:color w:val="000000"/>
                <w:sz w:val="24"/>
                <w:szCs w:val="24"/>
              </w:rPr>
              <w:t>主要教育教学、科研或学习业绩（论文、作品发表情况）</w:t>
            </w:r>
          </w:p>
        </w:tc>
        <w:tc>
          <w:tcPr>
            <w:tcW w:w="6703" w:type="dxa"/>
            <w:gridSpan w:val="21"/>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5" w:hRule="atLeast"/>
        </w:trPr>
        <w:tc>
          <w:tcPr>
            <w:tcW w:w="1804"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center"/>
            </w:pPr>
            <w:r>
              <w:rPr>
                <w:rFonts w:hint="eastAsia" w:ascii="仿宋_GB2312" w:hAnsi="微软雅黑" w:eastAsia="仿宋_GB2312" w:cs="仿宋_GB2312"/>
                <w:color w:val="000000"/>
                <w:sz w:val="24"/>
                <w:szCs w:val="24"/>
              </w:rPr>
              <w:t>奖惩情况</w:t>
            </w:r>
          </w:p>
        </w:tc>
        <w:tc>
          <w:tcPr>
            <w:tcW w:w="6703" w:type="dxa"/>
            <w:gridSpan w:val="21"/>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305" w:hRule="atLeast"/>
        </w:trPr>
        <w:tc>
          <w:tcPr>
            <w:tcW w:w="4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jc w:val="both"/>
            </w:pPr>
            <w:r>
              <w:rPr>
                <w:rFonts w:hint="eastAsia" w:ascii="仿宋_GB2312" w:hAnsi="微软雅黑" w:eastAsia="仿宋_GB2312" w:cs="仿宋_GB2312"/>
                <w:color w:val="000000"/>
                <w:sz w:val="24"/>
                <w:szCs w:val="24"/>
              </w:rPr>
              <w:t>考生</w:t>
            </w:r>
          </w:p>
          <w:p>
            <w:pPr>
              <w:pStyle w:val="3"/>
              <w:keepNext w:val="0"/>
              <w:keepLines w:val="0"/>
              <w:widowControl/>
              <w:suppressLineNumbers w:val="0"/>
              <w:spacing w:line="435" w:lineRule="atLeast"/>
              <w:jc w:val="both"/>
            </w:pPr>
            <w:r>
              <w:rPr>
                <w:rFonts w:hint="eastAsia" w:ascii="仿宋_GB2312" w:hAnsi="微软雅黑" w:eastAsia="仿宋_GB2312" w:cs="仿宋_GB2312"/>
                <w:color w:val="000000"/>
                <w:sz w:val="24"/>
                <w:szCs w:val="24"/>
              </w:rPr>
              <w:t>承诺</w:t>
            </w:r>
          </w:p>
        </w:tc>
        <w:tc>
          <w:tcPr>
            <w:tcW w:w="8021" w:type="dxa"/>
            <w:gridSpan w:val="2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line="435" w:lineRule="atLeast"/>
              <w:ind w:left="0" w:firstLine="480"/>
              <w:jc w:val="both"/>
            </w:pPr>
            <w:r>
              <w:rPr>
                <w:rFonts w:hint="eastAsia" w:ascii="仿宋_GB2312" w:hAnsi="微软雅黑" w:eastAsia="仿宋_GB2312" w:cs="仿宋_GB2312"/>
                <w:color w:val="000000"/>
                <w:sz w:val="24"/>
                <w:szCs w:val="24"/>
              </w:rPr>
              <w:t xml:space="preserve">本人承诺，所提供的报名信息及报名材料属实。若提供的报名信息及报名材料不属实，一经查实,本人将自觉接受被取消录取资格的后果。特此承诺。 </w:t>
            </w:r>
          </w:p>
          <w:p>
            <w:pPr>
              <w:pStyle w:val="3"/>
              <w:keepNext w:val="0"/>
              <w:keepLines w:val="0"/>
              <w:widowControl/>
              <w:suppressLineNumbers w:val="0"/>
              <w:spacing w:line="435" w:lineRule="atLeast"/>
              <w:ind w:left="0" w:firstLine="5400"/>
              <w:jc w:val="both"/>
            </w:pPr>
            <w:r>
              <w:rPr>
                <w:rFonts w:hint="eastAsia" w:ascii="仿宋_GB2312" w:hAnsi="微软雅黑" w:eastAsia="仿宋_GB2312" w:cs="仿宋_GB2312"/>
                <w:color w:val="000000"/>
                <w:sz w:val="24"/>
                <w:szCs w:val="24"/>
              </w:rPr>
              <w:t xml:space="preserve">考生签字：               </w:t>
            </w:r>
          </w:p>
          <w:p>
            <w:pPr>
              <w:pStyle w:val="3"/>
              <w:keepNext w:val="0"/>
              <w:keepLines w:val="0"/>
              <w:widowControl/>
              <w:suppressLineNumbers w:val="0"/>
              <w:spacing w:line="435" w:lineRule="atLeast"/>
              <w:ind w:left="0" w:firstLine="6360"/>
              <w:jc w:val="both"/>
            </w:pPr>
            <w:r>
              <w:rPr>
                <w:rFonts w:hint="eastAsia" w:ascii="仿宋_GB2312" w:hAnsi="微软雅黑" w:eastAsia="仿宋_GB2312" w:cs="仿宋_GB2312"/>
                <w:color w:val="000000"/>
                <w:sz w:val="24"/>
                <w:szCs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73D4E"/>
    <w:rsid w:val="64073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9"/>
      <w:szCs w:val="39"/>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微软雅黑" w:hAnsi="微软雅黑" w:eastAsia="微软雅黑" w:cs="微软雅黑"/>
      <w:color w:val="353535"/>
      <w:sz w:val="19"/>
      <w:szCs w:val="19"/>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rFonts w:hint="eastAsia" w:ascii="微软雅黑" w:hAnsi="微软雅黑" w:eastAsia="微软雅黑" w:cs="微软雅黑"/>
      <w:color w:val="353535"/>
      <w:sz w:val="19"/>
      <w:szCs w:val="19"/>
      <w:u w:val="none"/>
    </w:rPr>
  </w:style>
  <w:style w:type="character" w:styleId="11">
    <w:name w:val="HTML Code"/>
    <w:basedOn w:val="4"/>
    <w:uiPriority w:val="0"/>
    <w:rPr>
      <w:rFonts w:ascii="Courier New" w:hAnsi="Courier New" w:eastAsia="Courier New" w:cs="Courier New"/>
      <w:sz w:val="20"/>
    </w:rPr>
  </w:style>
  <w:style w:type="character" w:styleId="12">
    <w:name w:val="HTML Cite"/>
    <w:basedOn w:val="4"/>
    <w:uiPriority w:val="0"/>
  </w:style>
  <w:style w:type="character" w:styleId="13">
    <w:name w:val="HTML Keyboard"/>
    <w:basedOn w:val="4"/>
    <w:uiPriority w:val="0"/>
    <w:rPr>
      <w:rFonts w:hint="default" w:ascii="Courier New" w:hAnsi="Courier New" w:eastAsia="Courier New" w:cs="Courier New"/>
      <w:sz w:val="20"/>
    </w:rPr>
  </w:style>
  <w:style w:type="character" w:styleId="14">
    <w:name w:val="HTML Sample"/>
    <w:basedOn w:val="4"/>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2018-03-18T03:15:00Z</dcterms:created>
  <dc:creator>水无鱼</dc:creator>
  <cp:lastModifiedBy>水无鱼</cp:lastModifiedBy>
  <dcterms:modified xsi:type="dcterms:W3CDTF">2018-03-18T03:20:32Z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