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ascii="方正小标宋简体" w:hAnsi="方正小标宋简体" w:eastAsia="方正小标宋简体" w:cs="方正小标宋简体"/>
          <w:b/>
          <w:color w:val="222222"/>
          <w:kern w:val="0"/>
          <w:sz w:val="36"/>
          <w:szCs w:val="36"/>
          <w:shd w:val="clear" w:color="auto" w:fill="FFFFFF"/>
        </w:rPr>
      </w:pPr>
      <w:bookmarkStart w:id="0" w:name="_GoBack"/>
    </w:p>
    <w:p>
      <w:pPr>
        <w:widowControl/>
        <w:spacing w:line="420" w:lineRule="atLeas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b/>
          <w:color w:val="222222"/>
          <w:kern w:val="0"/>
          <w:sz w:val="36"/>
          <w:szCs w:val="36"/>
          <w:shd w:val="clear" w:color="auto" w:fill="FFFFFF"/>
        </w:rPr>
        <w:t>蓬安县人力资源和社会保障局    蓬安县教育局</w:t>
      </w:r>
    </w:p>
    <w:p>
      <w:pPr>
        <w:widowControl/>
        <w:wordWrap w:val="0"/>
        <w:spacing w:line="420" w:lineRule="atLeast"/>
        <w:jc w:val="center"/>
        <w:rPr>
          <w:rFonts w:ascii="仿宋_GB2312" w:hAnsi="仿宋_GB2312" w:eastAsia="仿宋_GB2312" w:cs="仿宋_GB2312"/>
          <w:sz w:val="32"/>
          <w:szCs w:val="32"/>
        </w:rPr>
      </w:pPr>
      <w:r>
        <w:rPr>
          <w:rFonts w:hint="eastAsia" w:ascii="方正小标宋简体" w:hAnsi="方正小标宋简体" w:eastAsia="方正小标宋简体" w:cs="方正小标宋简体"/>
          <w:b/>
          <w:color w:val="222222"/>
          <w:spacing w:val="-6"/>
          <w:kern w:val="0"/>
          <w:sz w:val="36"/>
          <w:szCs w:val="36"/>
          <w:shd w:val="clear" w:color="auto" w:fill="FFFFFF"/>
        </w:rPr>
        <w:t>2018年上半年公开考核招聘中小学音体美教师公告</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　 　</w:t>
      </w:r>
    </w:p>
    <w:p>
      <w:pPr>
        <w:ind w:firstLine="640" w:firstLineChars="200"/>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根据《事业单位人事管理条例》、《四川省事业单位工作人员招聘工作试行办法》（川人发〔2006〕9号）、《中共四川省委办公厅 四川省人民政府办公厅关于激励引导教育卫生人才服务基层的意见》（川委办〔2014〕7号）和</w:t>
      </w:r>
      <w:r>
        <w:rPr>
          <w:rFonts w:hint="eastAsia" w:ascii="仿宋" w:hAnsi="仿宋" w:eastAsia="仿宋" w:cs="Times New Roman"/>
          <w:b/>
          <w:bCs/>
          <w:spacing w:val="-6"/>
          <w:sz w:val="32"/>
          <w:szCs w:val="32"/>
        </w:rPr>
        <w:t>《</w:t>
      </w:r>
      <w:r>
        <w:rPr>
          <w:rFonts w:hint="eastAsia" w:ascii="仿宋_GB2312" w:hAnsi="仿宋_GB2312" w:eastAsia="仿宋_GB2312" w:cs="仿宋_GB2312"/>
          <w:color w:val="222222"/>
          <w:kern w:val="0"/>
          <w:sz w:val="32"/>
          <w:szCs w:val="32"/>
          <w:shd w:val="clear" w:color="auto" w:fill="FFFFFF"/>
        </w:rPr>
        <w:t>四川省人力资源和社会保障厅关于进一步做好事业单位公开招聘艺术专业技术人员的通知》（川人社办发〔2016〕171号）文件规定和工作需要，蓬安县现面向社会公开考核招聘46名中小学音体美教师。现将有关事项公告如下：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一、招聘对象、范围及基本条件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（一）招聘对象和范围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面向全国公开考核招聘完全符合本公告《蓬安县2018年公开考核招聘中小学音体美教师岗位条件及要求一览表》（见附件）各项条件及要求，且在2018年7月31日前获得相应学历及学位要求的人员。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年龄计算时间截至2018年7月1日。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（二）基本条件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 报考者应同时具备的条件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（1）具有中华人民共和国国籍，热爱社会主义祖国，拥护中华人民共和国宪法，拥护中国共产党，遵纪守法，品行端正，爱岗敬业，有良好的职业道德、事业心和责任感。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（2）身体健康，具有正常履行招聘岗位职责的身体条件。</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 具有下列情形之一的，不列入本次公开考核聘用人选</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（1）尚在试用期内的；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（2）曾受过各类刑事处罚或在校期间受过纪律处分的；</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（3）曾被开除公职的；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（4）有违法、违纪行为正在接受审查的；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（5）尚未解除党纪、政纪处分的；　　</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（6）</w:t>
      </w:r>
      <w:r>
        <w:rPr>
          <w:rFonts w:hint="eastAsia" w:ascii="仿宋_GB2312" w:hAnsi="Times New Roman" w:eastAsia="仿宋_GB2312" w:cs="Times New Roman"/>
          <w:sz w:val="32"/>
          <w:szCs w:val="32"/>
        </w:rPr>
        <w:t>按照《事业单位公开招聘违纪违规行为处理规定》</w:t>
      </w:r>
      <w:r>
        <w:rPr>
          <w:rFonts w:ascii="Times New Roman" w:hAnsi="Times New Roman" w:cs="Times New Roman"/>
          <w:sz w:val="32"/>
          <w:szCs w:val="32"/>
        </w:rPr>
        <w:t>(</w:t>
      </w:r>
      <w:r>
        <w:rPr>
          <w:rFonts w:hint="eastAsia" w:ascii="仿宋_GB2312" w:hAnsi="Times New Roman" w:eastAsia="仿宋_GB2312" w:cs="Times New Roman"/>
          <w:sz w:val="32"/>
          <w:szCs w:val="32"/>
        </w:rPr>
        <w:t>人力资源和社会保障部令第35号</w:t>
      </w:r>
      <w:r>
        <w:rPr>
          <w:rFonts w:ascii="Times New Roman" w:hAnsi="Times New Roman" w:cs="Times New Roman"/>
          <w:sz w:val="32"/>
          <w:szCs w:val="32"/>
        </w:rPr>
        <w:t>)</w:t>
      </w:r>
      <w:r>
        <w:rPr>
          <w:rFonts w:hint="eastAsia" w:ascii="仿宋_GB2312" w:hAnsi="Times New Roman" w:eastAsia="仿宋_GB2312" w:cs="Times New Roman"/>
          <w:sz w:val="32"/>
          <w:szCs w:val="32"/>
        </w:rPr>
        <w:t>和《四川省省属事业单位公开招聘工作试行办法》</w:t>
      </w:r>
      <w:r>
        <w:rPr>
          <w:rFonts w:ascii="Times New Roman" w:hAnsi="Times New Roman" w:cs="Times New Roman"/>
          <w:sz w:val="32"/>
          <w:szCs w:val="32"/>
        </w:rPr>
        <w:t>(</w:t>
      </w:r>
      <w:r>
        <w:rPr>
          <w:rFonts w:hint="eastAsia" w:ascii="仿宋_GB2312" w:hAnsi="Times New Roman" w:eastAsia="仿宋_GB2312" w:cs="Times New Roman"/>
          <w:sz w:val="32"/>
          <w:szCs w:val="32"/>
        </w:rPr>
        <w:t>川人发〔</w:t>
      </w:r>
      <w:r>
        <w:rPr>
          <w:rFonts w:ascii="Times New Roman" w:hAnsi="Times New Roman" w:cs="Times New Roman"/>
          <w:sz w:val="32"/>
          <w:szCs w:val="32"/>
        </w:rPr>
        <w:t>2006</w:t>
      </w:r>
      <w:r>
        <w:rPr>
          <w:rFonts w:hint="eastAsia" w:ascii="仿宋_GB2312" w:hAnsi="Times New Roman" w:eastAsia="仿宋_GB2312" w:cs="Times New Roman"/>
          <w:sz w:val="32"/>
          <w:szCs w:val="32"/>
        </w:rPr>
        <w:t>〕</w:t>
      </w:r>
      <w:r>
        <w:rPr>
          <w:rFonts w:ascii="Times New Roman" w:hAnsi="Times New Roman" w:cs="Times New Roman"/>
          <w:sz w:val="32"/>
          <w:szCs w:val="32"/>
        </w:rPr>
        <w:t>9</w:t>
      </w:r>
      <w:r>
        <w:rPr>
          <w:rFonts w:hint="eastAsia" w:ascii="仿宋_GB2312" w:hAnsi="Times New Roman" w:eastAsia="仿宋_GB2312" w:cs="Times New Roman"/>
          <w:sz w:val="32"/>
          <w:szCs w:val="32"/>
        </w:rPr>
        <w:t>号</w:t>
      </w:r>
      <w:r>
        <w:rPr>
          <w:rFonts w:ascii="Times New Roman" w:hAnsi="Times New Roman" w:cs="Times New Roman"/>
          <w:sz w:val="32"/>
          <w:szCs w:val="32"/>
        </w:rPr>
        <w:t>)</w:t>
      </w:r>
      <w:r>
        <w:rPr>
          <w:rFonts w:hint="eastAsia" w:ascii="仿宋_GB2312" w:hAnsi="Times New Roman" w:eastAsia="仿宋_GB2312" w:cs="Times New Roman"/>
          <w:sz w:val="32"/>
          <w:szCs w:val="32"/>
        </w:rPr>
        <w:t>的相关规定应当回避的。</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（7）机关事业单位在职在编工作人员；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（8）蓬安县内特岗教师；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（9）有违反有关规定不适宜报考教育单位的。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二、招聘岗位及名额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本次招聘均在本部门下属事业单位经批准设置的岗位内招聘，使用全额拨款事业编制（具体岗位及名额见附件）。</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三、公开考核招聘程序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（一）报名和资格审查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 报名时间　　</w:t>
      </w:r>
    </w:p>
    <w:p>
      <w:pPr>
        <w:widowControl/>
        <w:wordWrap w:val="0"/>
        <w:spacing w:line="420" w:lineRule="atLeast"/>
        <w:ind w:firstLine="480"/>
        <w:jc w:val="left"/>
        <w:rPr>
          <w:rFonts w:ascii="仿宋_GB2312" w:hAnsi="仿宋_GB2312" w:eastAsia="仿宋_GB2312" w:cs="仿宋_GB2312"/>
          <w:sz w:val="32"/>
          <w:szCs w:val="32"/>
        </w:rPr>
      </w:pPr>
      <w:r>
        <w:rPr>
          <w:rFonts w:hint="eastAsia" w:ascii="仿宋_GB2312" w:hAnsi="仿宋_GB2312" w:eastAsia="仿宋_GB2312" w:cs="仿宋_GB2312"/>
          <w:color w:val="FF0000"/>
          <w:kern w:val="0"/>
          <w:sz w:val="32"/>
          <w:szCs w:val="32"/>
          <w:shd w:val="clear" w:color="auto" w:fill="FFFFFF"/>
        </w:rPr>
        <w:t>　</w:t>
      </w:r>
      <w:r>
        <w:rPr>
          <w:rFonts w:hint="eastAsia" w:ascii="仿宋_GB2312" w:hAnsi="仿宋_GB2312" w:eastAsia="仿宋_GB2312" w:cs="仿宋_GB2312"/>
          <w:color w:val="222222"/>
          <w:kern w:val="0"/>
          <w:sz w:val="32"/>
          <w:szCs w:val="32"/>
          <w:shd w:val="clear" w:color="auto" w:fill="FFFFFF"/>
        </w:rPr>
        <w:t>2018年4月1日—4月30日（工作日内上午8:30—12:00，下午3:00—6:00）。逾期不再接受报名。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2.报名方式、地点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（1）可直接到四川省蓬安县相如镇迎宾街3号教育局1号楼人事股办公室报名，联系电话：0817—8629152　　</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 xml:space="preserve">（2）中共蓬安县委机构编制委员会办公室、蓬安县人力资源和社会保障局、蓬安县教育局组成联合招聘组到西华师范大学、乐山师范学院、绵阳师范学院、阿坝师范学院宣传并接受现场报名（具体时间以当地学校招生就业办公室通知为准）。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（3）蓬安县教育局函告西南大学、四川师范大学、内江师范学院、成都师范学院、宜宾学院的招生就业办公室，委托学校招生就业办公室宣传并接受报名（具体时间以当地学校招生就业办公室通知为准）。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 报名所需资料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（1）《蓬安县2018年公开考核招聘工作人员报名信息表》（见附件）一式四份，请如实准确填写后按要求张贴本人近期正面免冠2寸彩色证件照片；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本人身份证、毕业证书、学位证书（有学位要求的，下同）、教师资格证、教育部学历证书电子注册备案表，及其他相关证件原件及复印件（各1份），其中应届毕业生须提供就读学校的学籍证明原件及学校出具能按期毕业的证明材料。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4. 资格审查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对所有报考者进行资格初审，通过资格初审的人员方能参加考核。资格审查贯穿考核选聘全过程，在任意一个环节中发现报考者不符合岗位条件的，取消其考核选聘资格。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（二）考核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 考核时间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参加本次公开考核招聘的考生于2018年5月11日8：30-12:00；15:00-18:00到蓬安县教育局人事股报到并领取考核通知书，2018年5月12日进行考核。未按时到蓬安县教育局人事股报到者，不得参加本次考核招聘。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 考核方式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本次考核招聘采取百分制，采用现场抽签讲课和技能展示的方式进行。每个岗位根据考核成绩从高到低依次等额确定体检人员。如因考核成绩相同影响体检人员的确定的，则采用加试的办法确定体检人员。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考核成绩低于80分的不得确定为体检人员和递补环节的递补人员。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（三）体检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 体检标准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体检的项目和标准参照《四川省申请认定教师资格人员体检办法》。其中，乙肝检测项目按国家人社部、教育部和卫生部</w:t>
      </w:r>
      <w:r>
        <w:fldChar w:fldCharType="begin"/>
      </w:r>
      <w:r>
        <w:instrText xml:space="preserve"> HYPERLINK "http://file.scpta.gov.cn/201049/201049113100_r_346.html" </w:instrText>
      </w:r>
      <w:r>
        <w:fldChar w:fldCharType="separate"/>
      </w:r>
      <w:r>
        <w:rPr>
          <w:rStyle w:val="7"/>
          <w:rFonts w:hint="eastAsia" w:ascii="仿宋_GB2312" w:hAnsi="仿宋_GB2312" w:eastAsia="仿宋_GB2312" w:cs="仿宋_GB2312"/>
          <w:color w:val="000000"/>
          <w:sz w:val="32"/>
          <w:szCs w:val="32"/>
          <w:u w:val="none"/>
          <w:shd w:val="clear" w:color="auto" w:fill="FFFFFF"/>
        </w:rPr>
        <w:t>《关于进</w:t>
      </w:r>
      <w:r>
        <w:rPr>
          <w:rStyle w:val="7"/>
          <w:rFonts w:hint="eastAsia" w:ascii="仿宋_GB2312" w:hAnsi="仿宋_GB2312" w:eastAsia="仿宋_GB2312" w:cs="仿宋_GB2312"/>
          <w:color w:val="000000"/>
          <w:sz w:val="32"/>
          <w:szCs w:val="32"/>
          <w:u w:val="none"/>
          <w:shd w:val="clear" w:color="auto" w:fill="FFFFFF"/>
        </w:rPr>
        <w:fldChar w:fldCharType="end"/>
      </w:r>
      <w:r>
        <w:fldChar w:fldCharType="begin"/>
      </w:r>
      <w:r>
        <w:instrText xml:space="preserve"> HYPERLINK "http://file.scpta.gov.cn/201049/201049113100_r_346.html" </w:instrText>
      </w:r>
      <w:r>
        <w:fldChar w:fldCharType="separate"/>
      </w:r>
      <w:r>
        <w:rPr>
          <w:rStyle w:val="7"/>
          <w:rFonts w:hint="eastAsia" w:ascii="仿宋_GB2312" w:hAnsi="仿宋_GB2312" w:eastAsia="仿宋_GB2312" w:cs="仿宋_GB2312"/>
          <w:color w:val="000000"/>
          <w:sz w:val="32"/>
          <w:szCs w:val="32"/>
          <w:u w:val="none"/>
          <w:shd w:val="clear" w:color="auto" w:fill="FFFFFF"/>
        </w:rPr>
        <w:t>一步规范入学和就业体检项目维护乙肝表面抗原携带者入学和</w:t>
      </w:r>
      <w:r>
        <w:rPr>
          <w:rStyle w:val="7"/>
          <w:rFonts w:hint="eastAsia" w:ascii="仿宋_GB2312" w:hAnsi="仿宋_GB2312" w:eastAsia="仿宋_GB2312" w:cs="仿宋_GB2312"/>
          <w:color w:val="000000"/>
          <w:sz w:val="32"/>
          <w:szCs w:val="32"/>
          <w:u w:val="none"/>
          <w:shd w:val="clear" w:color="auto" w:fill="FFFFFF"/>
        </w:rPr>
        <w:fldChar w:fldCharType="end"/>
      </w:r>
      <w:r>
        <w:fldChar w:fldCharType="begin"/>
      </w:r>
      <w:r>
        <w:instrText xml:space="preserve"> HYPERLINK "http://file.scpta.gov.cn/201049/201049113100_r_346.html" </w:instrText>
      </w:r>
      <w:r>
        <w:fldChar w:fldCharType="separate"/>
      </w:r>
      <w:r>
        <w:rPr>
          <w:rStyle w:val="7"/>
          <w:rFonts w:hint="eastAsia" w:ascii="仿宋_GB2312" w:hAnsi="仿宋_GB2312" w:eastAsia="仿宋_GB2312" w:cs="仿宋_GB2312"/>
          <w:color w:val="000000"/>
          <w:sz w:val="32"/>
          <w:szCs w:val="32"/>
          <w:u w:val="none"/>
          <w:shd w:val="clear" w:color="auto" w:fill="FFFFFF"/>
        </w:rPr>
        <w:t>就业权利的通知》</w:t>
      </w:r>
      <w:r>
        <w:rPr>
          <w:rStyle w:val="7"/>
          <w:rFonts w:hint="eastAsia" w:ascii="仿宋_GB2312" w:hAnsi="仿宋_GB2312" w:eastAsia="仿宋_GB2312" w:cs="仿宋_GB2312"/>
          <w:color w:val="000000"/>
          <w:sz w:val="32"/>
          <w:szCs w:val="32"/>
          <w:u w:val="none"/>
          <w:shd w:val="clear" w:color="auto" w:fill="FFFFFF"/>
        </w:rPr>
        <w:fldChar w:fldCharType="end"/>
      </w:r>
      <w:r>
        <w:rPr>
          <w:rFonts w:hint="eastAsia" w:ascii="仿宋_GB2312" w:hAnsi="仿宋_GB2312" w:eastAsia="仿宋_GB2312" w:cs="仿宋_GB2312"/>
          <w:color w:val="222222"/>
          <w:kern w:val="0"/>
          <w:sz w:val="32"/>
          <w:szCs w:val="32"/>
          <w:shd w:val="clear" w:color="auto" w:fill="FFFFFF"/>
        </w:rPr>
        <w:t>的要求执行。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 体检时间和地点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体检时间和地点另行通知，未按规定时间到指定地点参加体检或未在规定的期限内完成规定项目体检的报考者，视为自动弃权。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 复检及递补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初次体检不合格的，本人可在接到体检结果通知3日内申请复检一次，逾期不再受理并以初检结果为准。复检须在体检医院以外的二级甲等及以上综合性医院进行。申请复检人员的体检结果以复检结果为准。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因体检人员自动弃权或体检不合格而出现的空额，按照考核成绩从高分到低分依次等额一次性递补体检人员。如因考核成绩相同影响体检人员递补确定的，则采用加试的办法确定体检人员。</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（四）考察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由蓬安县教育局、蓬安县人力资源和社会保障局共同组织。</w:t>
      </w:r>
    </w:p>
    <w:p>
      <w:pPr>
        <w:widowControl/>
        <w:wordWrap w:val="0"/>
        <w:spacing w:line="420" w:lineRule="atLeast"/>
        <w:ind w:firstLine="551"/>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1.考察内容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蓬安县教育局对体检合格人员的思想政治素质、遵纪守法情况、道德品质修养、心理调适能力等方面进行综合考察(考核)，并对其与报考相关的人事档案等材料的真实有效性和报考资格进行核实确认。对考察中取消报考资格以及通过考察的报考者自动放弃出现的空额，不再递补。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2.考生提交资料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（1）考察表（双面打印）。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单位鉴定（单位、学校或乡镇）：德才表现、工作实绩、工作作风、为群众服务的意识和能力、群众公认度和廉洁自律情况等。（加盖学校、单位或乡镇的印章，属在职村官除加盖以上印章外另加盖本县人社局印章，并同时报送本区、县证明村官服务期限及表现等情况）。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（3）当地派出所（村官服务地派出所）的证明（有无违法乱纪等不符合事业单位工作人员录用条件的情况）。　　</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以上三项材料的纸质材料一式一份，由考生在2018年6月20日下午6：00前送蓬安县教育局人事股办公室。如未在规定时间内报送的，视为自动放弃。　　</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档案递交：体检合格人员的学籍档案在2017年7月25日前交蓬安县人力资源和社会保障局人才交流中心。否则，视为自动放弃拟聘资格。出现的缺额，不再递补。　　</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考生学籍档案由县人社局和教育局共同安排工作人员于2018年8月1日前进行审核。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（五）公示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经考核、体检和考察合格者确定为拟录用人员，在蓬安门户网（www.pengan.gov.cn）上向社会公示7个工作日。公示内容包括人员姓名、性别、年龄、学历（学位）、专业、排名、拟聘用岗位，并公布监督举报电话，接受社会监督和举报。举报者应以真实姓名实事求是地反映问题，并提供必要的调查线索。凡以匿名或其他方式反映的问题不予受理。对公示期间反映有严重问题并查有实据、不符合报考条件的，取消被公示人拟录用资格；对反映有严重问题，但一时难以查实或难以否定的，暂予聘用，一经核实不符合报考条件的，取消聘用资格。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在公示期间因自动弃权或因被举报查实取消录用资格而产生的空额，不再递补。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四、审核确认和办理聘用手续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公示期满且无异议人员由录用单位负责对报考者所提供材料的真实性进行审查，并在汇总后将拟录用人员的相关材料（能证明完全符合考核条件的所有材料原件及个人档案。）报蓬安县人力资源和社会保障局审核确认。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逾期不能按要求提供上述材料的，视为自动放弃，取消其录用人员资格。报送蓬安县人力资源和社会保障局审核确认人员因弃权或因不符合公开考核条件取消录用资格出现的名额空额，不再递补。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通过蓬安县人力资源和社会保障局审核确认的拟聘用人员，取得聘用人员资格并根据报考岗位按考核成绩由高到底依次选择聘用学校（岗位），如考核成绩相同的则现场抽签决定选岗顺序。具体选岗时间、地点由蓬安县教育局电话通知。聘用学校在选岗结束后及时为所聘人员办理聘用及上编等手续。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用人单位凭蓬安县人力资源和社会保障局或主管部门出具的《事业单位招聘工作人员聘用通知书》，通知取得聘用资格的人员在规定的时间内(具体时间以蓬安县教育局书面通知为准)到单位报到，并按照有关规定签订事业单位人事聘用合同，实行事业单位聘用制管理。</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通过蓬安县人力资源和社会保障局审核确认后，未按规定时间报到的，视为自动放弃并取消其聘用资格。因此而产生的空额不再递补。</w:t>
      </w:r>
      <w:r>
        <w:rPr>
          <w:rFonts w:hint="eastAsia" w:ascii="仿宋_GB2312" w:hAnsi="仿宋_GB2312" w:eastAsia="仿宋_GB2312" w:cs="仿宋_GB2312"/>
          <w:b/>
          <w:color w:val="222222"/>
          <w:kern w:val="0"/>
          <w:sz w:val="32"/>
          <w:szCs w:val="32"/>
          <w:shd w:val="clear" w:color="auto" w:fill="FFFFFF"/>
        </w:rPr>
        <w:t>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五、纪律与监督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在公开考核招聘中，应确保信息、过程、结果公开，接受社会及有关部门的监督。对违反规定、弄虚作假聘用的人员一经查实，取消其聘用资格，并对相关人员按照有关规定进行严肃处理。</w:t>
      </w:r>
      <w:r>
        <w:rPr>
          <w:rFonts w:hint="eastAsia" w:ascii="仿宋_GB2312" w:hAnsi="Times New Roman" w:eastAsia="仿宋_GB2312" w:cs="Times New Roman"/>
          <w:sz w:val="32"/>
          <w:szCs w:val="32"/>
        </w:rPr>
        <w:t>凡违反《事业单位公开招聘违纪违规行为处理规定》(人力资源和社会保障部令第35号)规定，特别是不按公告进行资格审查的，按人力资源和社会保障部令第35号等规定严肃处理，情节严重的给予政纪党纪处分，构成犯罪的，依法追究刑事责任。</w:t>
      </w:r>
      <w:r>
        <w:rPr>
          <w:rFonts w:hint="eastAsia" w:ascii="仿宋_GB2312" w:hAnsi="仿宋_GB2312" w:eastAsia="仿宋_GB2312" w:cs="仿宋_GB2312"/>
          <w:color w:val="222222"/>
          <w:kern w:val="0"/>
          <w:sz w:val="32"/>
          <w:szCs w:val="32"/>
          <w:shd w:val="clear" w:color="auto" w:fill="FFFFFF"/>
        </w:rPr>
        <w:t>　　</w:t>
      </w:r>
    </w:p>
    <w:p>
      <w:pPr>
        <w:widowControl/>
        <w:wordWrap w:val="0"/>
        <w:spacing w:line="420" w:lineRule="atLeast"/>
        <w:ind w:firstLine="562"/>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六、特别提示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1、考核聘用过程中如有调整、补充等事项，由蓬安县人社局、蓬安县教育局在蓬安门户网（www.pengan.gov.cn）上公告。因报考者不主动、不按要求登录相关网站查阅相关信息，导致本人未能按要求参加考核、体检、审核、选岗、聘用的，责任自负。　　2、请报考者确保联系方式正确、畅通。否则因无法与报考者取得联系所造成的后果，由报考者自行负责。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3、本公告要求的招聘条件指从报名起至办理聘用手续时报考者均须符合招聘条件及要求。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4、本公告要求的各种证件须在本公告规定的取得时间内取得并实际持有。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5、蓬安县人力资源和社会保障局、蓬安县教育局、招聘学校不举办也不委托任何机构举办考试辅导培训班。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6、凡被聘用人员6年内不得调离本县教育系统。　　</w:t>
      </w:r>
    </w:p>
    <w:p>
      <w:pPr>
        <w:widowControl/>
        <w:wordWrap w:val="0"/>
        <w:spacing w:line="420" w:lineRule="atLeast"/>
        <w:jc w:val="left"/>
        <w:rPr>
          <w:rFonts w:ascii="仿宋_GB2312" w:hAnsi="仿宋_GB2312" w:eastAsia="仿宋_GB2312" w:cs="仿宋_GB2312"/>
          <w:sz w:val="32"/>
          <w:szCs w:val="32"/>
        </w:rPr>
      </w:pPr>
      <w:r>
        <w:rPr>
          <w:rFonts w:hint="eastAsia" w:ascii="仿宋_GB2312" w:hAnsi="仿宋_GB2312" w:eastAsia="仿宋_GB2312" w:cs="仿宋_GB2312"/>
          <w:b/>
          <w:color w:val="222222"/>
          <w:kern w:val="0"/>
          <w:sz w:val="32"/>
          <w:szCs w:val="32"/>
          <w:shd w:val="clear" w:color="auto" w:fill="FFFFFF"/>
        </w:rPr>
        <w:t>附件：</w:t>
      </w:r>
    </w:p>
    <w:p>
      <w:pPr>
        <w:widowControl/>
        <w:wordWrap w:val="0"/>
        <w:spacing w:line="420" w:lineRule="atLeast"/>
        <w:ind w:firstLine="56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1、蓬安县2018年公开考核招聘工作人员报名信息表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2、蓬安县2018年公开考核招聘中小学音体美教师岗位条件及要求一览表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3、蓬安县2018年公开考核招聘中小学音体美教师学校及岗位（人数）一览表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　 　</w:t>
      </w:r>
    </w:p>
    <w:p>
      <w:pPr>
        <w:widowControl/>
        <w:wordWrap w:val="0"/>
        <w:spacing w:line="420" w:lineRule="atLeast"/>
        <w:ind w:firstLine="56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　 　</w:t>
      </w:r>
    </w:p>
    <w:p>
      <w:pPr>
        <w:widowControl/>
        <w:wordWrap w:val="0"/>
        <w:spacing w:line="420" w:lineRule="atLeast"/>
        <w:ind w:firstLine="1820"/>
        <w:jc w:val="left"/>
        <w:rPr>
          <w:rFonts w:ascii="仿宋_GB2312" w:hAnsi="仿宋_GB2312" w:eastAsia="仿宋_GB2312" w:cs="仿宋_GB2312"/>
          <w:sz w:val="32"/>
          <w:szCs w:val="32"/>
        </w:rPr>
      </w:pPr>
      <w:r>
        <w:rPr>
          <w:rFonts w:hint="eastAsia" w:ascii="仿宋_GB2312" w:hAnsi="仿宋_GB2312" w:eastAsia="仿宋_GB2312" w:cs="仿宋_GB2312"/>
          <w:color w:val="222222"/>
          <w:kern w:val="0"/>
          <w:sz w:val="32"/>
          <w:szCs w:val="32"/>
          <w:shd w:val="clear" w:color="auto" w:fill="FFFFFF"/>
        </w:rPr>
        <w:t>蓬安县人力资源和社会保障局 蓬安县教育局</w:t>
      </w:r>
    </w:p>
    <w:p>
      <w:pPr>
        <w:widowControl/>
        <w:wordWrap w:val="0"/>
        <w:spacing w:line="420" w:lineRule="atLeast"/>
        <w:ind w:firstLine="560"/>
        <w:jc w:val="center"/>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 xml:space="preserve">            2018年3月28日　</w:t>
      </w:r>
    </w:p>
    <w:p>
      <w:pPr>
        <w:widowControl/>
        <w:wordWrap w:val="0"/>
        <w:spacing w:line="420" w:lineRule="atLeast"/>
        <w:ind w:firstLine="560"/>
        <w:jc w:val="center"/>
        <w:rPr>
          <w:rFonts w:ascii="仿宋_GB2312" w:hAnsi="仿宋_GB2312" w:eastAsia="仿宋_GB2312" w:cs="仿宋_GB2312"/>
          <w:color w:val="222222"/>
          <w:kern w:val="0"/>
          <w:sz w:val="32"/>
          <w:szCs w:val="32"/>
          <w:shd w:val="clear" w:color="auto" w:fill="FFFFFF"/>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蓬安县2018年公开考核招聘工作人员报名信息表</w:t>
      </w:r>
    </w:p>
    <w:tbl>
      <w:tblPr>
        <w:tblStyle w:val="8"/>
        <w:tblW w:w="100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449"/>
        <w:gridCol w:w="600"/>
        <w:gridCol w:w="1026"/>
        <w:gridCol w:w="1061"/>
        <w:gridCol w:w="1211"/>
        <w:gridCol w:w="611"/>
        <w:gridCol w:w="381"/>
        <w:gridCol w:w="265"/>
        <w:gridCol w:w="1544"/>
        <w:gridCol w:w="1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5"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姓  名</w:t>
            </w:r>
          </w:p>
        </w:tc>
        <w:tc>
          <w:tcPr>
            <w:tcW w:w="1026" w:type="dxa"/>
            <w:vAlign w:val="center"/>
          </w:tcPr>
          <w:p>
            <w:pPr>
              <w:spacing w:line="440" w:lineRule="exact"/>
              <w:jc w:val="center"/>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color w:val="FF0000"/>
                <w:spacing w:val="-8"/>
                <w:szCs w:val="21"/>
              </w:rPr>
            </w:pPr>
            <w:r>
              <w:rPr>
                <w:rFonts w:hint="eastAsia" w:ascii="仿宋_GB2312" w:hAnsi="仿宋_GB2312" w:eastAsia="仿宋_GB2312" w:cs="仿宋_GB2312"/>
                <w:szCs w:val="21"/>
              </w:rPr>
              <w:t>性  别</w:t>
            </w:r>
          </w:p>
        </w:tc>
        <w:tc>
          <w:tcPr>
            <w:tcW w:w="1211" w:type="dxa"/>
            <w:vAlign w:val="center"/>
          </w:tcPr>
          <w:p>
            <w:pPr>
              <w:spacing w:line="440" w:lineRule="exact"/>
              <w:jc w:val="center"/>
              <w:rPr>
                <w:rFonts w:ascii="仿宋_GB2312" w:hAnsi="仿宋_GB2312" w:eastAsia="仿宋_GB2312" w:cs="仿宋_GB2312"/>
                <w:szCs w:val="21"/>
              </w:rPr>
            </w:pPr>
          </w:p>
        </w:tc>
        <w:tc>
          <w:tcPr>
            <w:tcW w:w="992"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身份证号</w:t>
            </w:r>
          </w:p>
        </w:tc>
        <w:tc>
          <w:tcPr>
            <w:tcW w:w="1809" w:type="dxa"/>
            <w:gridSpan w:val="2"/>
            <w:vAlign w:val="center"/>
          </w:tcPr>
          <w:p>
            <w:pPr>
              <w:spacing w:line="440" w:lineRule="exact"/>
              <w:rPr>
                <w:rFonts w:ascii="仿宋_GB2312" w:hAnsi="仿宋_GB2312" w:eastAsia="仿宋_GB2312" w:cs="仿宋_GB2312"/>
                <w:szCs w:val="21"/>
              </w:rPr>
            </w:pPr>
          </w:p>
        </w:tc>
        <w:tc>
          <w:tcPr>
            <w:tcW w:w="1890" w:type="dxa"/>
            <w:vMerge w:val="restart"/>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2寸标准</w:t>
            </w:r>
          </w:p>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证件照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5"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民  族</w:t>
            </w:r>
          </w:p>
        </w:tc>
        <w:tc>
          <w:tcPr>
            <w:tcW w:w="1026" w:type="dxa"/>
            <w:vAlign w:val="center"/>
          </w:tcPr>
          <w:p>
            <w:pPr>
              <w:spacing w:line="440" w:lineRule="exact"/>
              <w:jc w:val="center"/>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政治面貌</w:t>
            </w:r>
          </w:p>
        </w:tc>
        <w:tc>
          <w:tcPr>
            <w:tcW w:w="1211" w:type="dxa"/>
            <w:vAlign w:val="center"/>
          </w:tcPr>
          <w:p>
            <w:pPr>
              <w:spacing w:line="440" w:lineRule="exact"/>
              <w:jc w:val="center"/>
              <w:rPr>
                <w:rFonts w:ascii="仿宋_GB2312" w:hAnsi="仿宋_GB2312" w:eastAsia="仿宋_GB2312" w:cs="仿宋_GB2312"/>
                <w:szCs w:val="21"/>
              </w:rPr>
            </w:pPr>
          </w:p>
        </w:tc>
        <w:tc>
          <w:tcPr>
            <w:tcW w:w="992"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出生年月</w:t>
            </w:r>
          </w:p>
        </w:tc>
        <w:tc>
          <w:tcPr>
            <w:tcW w:w="1809" w:type="dxa"/>
            <w:gridSpan w:val="2"/>
            <w:vAlign w:val="center"/>
          </w:tcPr>
          <w:p>
            <w:pPr>
              <w:spacing w:line="440" w:lineRule="exact"/>
              <w:jc w:val="right"/>
              <w:rPr>
                <w:rFonts w:ascii="仿宋_GB2312" w:hAnsi="仿宋_GB2312" w:eastAsia="仿宋_GB2312" w:cs="仿宋_GB2312"/>
                <w:szCs w:val="21"/>
              </w:rPr>
            </w:pPr>
            <w:r>
              <w:rPr>
                <w:rFonts w:hint="eastAsia" w:ascii="仿宋_GB2312" w:hAnsi="仿宋_GB2312" w:eastAsia="仿宋_GB2312" w:cs="仿宋_GB2312"/>
                <w:szCs w:val="21"/>
              </w:rPr>
              <w:t>年  月</w:t>
            </w:r>
          </w:p>
        </w:tc>
        <w:tc>
          <w:tcPr>
            <w:tcW w:w="1890" w:type="dxa"/>
            <w:vMerge w:val="continue"/>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75"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毕业院校</w:t>
            </w:r>
          </w:p>
        </w:tc>
        <w:tc>
          <w:tcPr>
            <w:tcW w:w="1026" w:type="dxa"/>
            <w:vAlign w:val="center"/>
          </w:tcPr>
          <w:p>
            <w:pPr>
              <w:spacing w:line="440" w:lineRule="exact"/>
              <w:jc w:val="center"/>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学  历</w:t>
            </w:r>
          </w:p>
        </w:tc>
        <w:tc>
          <w:tcPr>
            <w:tcW w:w="1211" w:type="dxa"/>
            <w:vAlign w:val="center"/>
          </w:tcPr>
          <w:p>
            <w:pPr>
              <w:spacing w:line="440" w:lineRule="exact"/>
              <w:jc w:val="center"/>
              <w:rPr>
                <w:rFonts w:ascii="仿宋_GB2312" w:hAnsi="仿宋_GB2312" w:eastAsia="仿宋_GB2312" w:cs="仿宋_GB2312"/>
                <w:szCs w:val="21"/>
              </w:rPr>
            </w:pPr>
          </w:p>
        </w:tc>
        <w:tc>
          <w:tcPr>
            <w:tcW w:w="992"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所学专业</w:t>
            </w:r>
          </w:p>
        </w:tc>
        <w:tc>
          <w:tcPr>
            <w:tcW w:w="1809" w:type="dxa"/>
            <w:gridSpan w:val="2"/>
            <w:vAlign w:val="center"/>
          </w:tcPr>
          <w:p>
            <w:pPr>
              <w:spacing w:line="440" w:lineRule="exact"/>
              <w:rPr>
                <w:rFonts w:ascii="仿宋_GB2312" w:hAnsi="仿宋_GB2312" w:eastAsia="仿宋_GB2312" w:cs="仿宋_GB2312"/>
                <w:szCs w:val="21"/>
              </w:rPr>
            </w:pPr>
          </w:p>
        </w:tc>
        <w:tc>
          <w:tcPr>
            <w:tcW w:w="1890" w:type="dxa"/>
            <w:vMerge w:val="continue"/>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37"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学  位</w:t>
            </w:r>
          </w:p>
        </w:tc>
        <w:tc>
          <w:tcPr>
            <w:tcW w:w="1026" w:type="dxa"/>
            <w:vAlign w:val="center"/>
          </w:tcPr>
          <w:p>
            <w:pPr>
              <w:spacing w:line="440" w:lineRule="exact"/>
              <w:jc w:val="center"/>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考生类型</w:t>
            </w:r>
          </w:p>
        </w:tc>
        <w:tc>
          <w:tcPr>
            <w:tcW w:w="1211" w:type="dxa"/>
            <w:vAlign w:val="center"/>
          </w:tcPr>
          <w:p>
            <w:pPr>
              <w:spacing w:line="440" w:lineRule="exact"/>
              <w:jc w:val="center"/>
              <w:rPr>
                <w:rFonts w:ascii="仿宋_GB2312" w:hAnsi="仿宋_GB2312" w:eastAsia="仿宋_GB2312" w:cs="仿宋_GB2312"/>
                <w:szCs w:val="21"/>
              </w:rPr>
            </w:pPr>
          </w:p>
        </w:tc>
        <w:tc>
          <w:tcPr>
            <w:tcW w:w="992"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学习类型</w:t>
            </w:r>
          </w:p>
        </w:tc>
        <w:tc>
          <w:tcPr>
            <w:tcW w:w="1809" w:type="dxa"/>
            <w:gridSpan w:val="2"/>
            <w:vAlign w:val="center"/>
          </w:tcPr>
          <w:p>
            <w:pPr>
              <w:spacing w:line="440" w:lineRule="exact"/>
              <w:rPr>
                <w:rFonts w:ascii="仿宋_GB2312" w:hAnsi="仿宋_GB2312" w:eastAsia="仿宋_GB2312" w:cs="仿宋_GB2312"/>
                <w:szCs w:val="21"/>
              </w:rPr>
            </w:pPr>
          </w:p>
        </w:tc>
        <w:tc>
          <w:tcPr>
            <w:tcW w:w="1890" w:type="dxa"/>
            <w:vMerge w:val="continue"/>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604"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健康状况</w:t>
            </w:r>
          </w:p>
        </w:tc>
        <w:tc>
          <w:tcPr>
            <w:tcW w:w="1026" w:type="dxa"/>
            <w:vAlign w:val="center"/>
          </w:tcPr>
          <w:p>
            <w:pPr>
              <w:spacing w:line="440" w:lineRule="exact"/>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通讯地址</w:t>
            </w:r>
          </w:p>
        </w:tc>
        <w:tc>
          <w:tcPr>
            <w:tcW w:w="5902" w:type="dxa"/>
            <w:gridSpan w:val="6"/>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767"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联系电话</w:t>
            </w:r>
          </w:p>
        </w:tc>
        <w:tc>
          <w:tcPr>
            <w:tcW w:w="1026" w:type="dxa"/>
            <w:vAlign w:val="center"/>
          </w:tcPr>
          <w:p>
            <w:pPr>
              <w:spacing w:line="440" w:lineRule="exact"/>
              <w:rPr>
                <w:rFonts w:ascii="仿宋_GB2312" w:hAnsi="仿宋_GB2312" w:eastAsia="仿宋_GB2312" w:cs="仿宋_GB2312"/>
                <w:szCs w:val="21"/>
              </w:rPr>
            </w:pPr>
          </w:p>
        </w:tc>
        <w:tc>
          <w:tcPr>
            <w:tcW w:w="1061"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手机号码</w:t>
            </w:r>
          </w:p>
        </w:tc>
        <w:tc>
          <w:tcPr>
            <w:tcW w:w="2468" w:type="dxa"/>
            <w:gridSpan w:val="4"/>
            <w:vAlign w:val="center"/>
          </w:tcPr>
          <w:p>
            <w:pPr>
              <w:spacing w:line="440" w:lineRule="exact"/>
              <w:rPr>
                <w:rFonts w:ascii="仿宋_GB2312" w:hAnsi="仿宋_GB2312" w:eastAsia="仿宋_GB2312" w:cs="仿宋_GB2312"/>
                <w:szCs w:val="21"/>
              </w:rPr>
            </w:pPr>
          </w:p>
        </w:tc>
        <w:tc>
          <w:tcPr>
            <w:tcW w:w="1544"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毕业时间</w:t>
            </w:r>
          </w:p>
        </w:tc>
        <w:tc>
          <w:tcPr>
            <w:tcW w:w="1890" w:type="dxa"/>
            <w:vAlign w:val="center"/>
          </w:tcPr>
          <w:p>
            <w:pPr>
              <w:wordWrap w:val="0"/>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64" w:hRule="atLeast"/>
          <w:jc w:val="center"/>
        </w:trPr>
        <w:tc>
          <w:tcPr>
            <w:tcW w:w="2049" w:type="dxa"/>
            <w:gridSpan w:val="2"/>
            <w:vAlign w:val="center"/>
          </w:tcPr>
          <w:p>
            <w:pPr>
              <w:spacing w:line="300" w:lineRule="exact"/>
              <w:jc w:val="center"/>
              <w:rPr>
                <w:rFonts w:ascii="仿宋_GB2312" w:hAnsi="仿宋_GB2312" w:eastAsia="仿宋_GB2312" w:cs="仿宋_GB2312"/>
                <w:spacing w:val="-10"/>
                <w:szCs w:val="21"/>
              </w:rPr>
            </w:pPr>
            <w:r>
              <w:rPr>
                <w:rFonts w:hint="eastAsia" w:ascii="仿宋_GB2312" w:hAnsi="仿宋_GB2312" w:eastAsia="仿宋_GB2312" w:cs="仿宋_GB2312"/>
                <w:spacing w:val="-10"/>
                <w:szCs w:val="21"/>
              </w:rPr>
              <w:t>户口所在地（应届毕业生填入学前的）</w:t>
            </w:r>
          </w:p>
        </w:tc>
        <w:tc>
          <w:tcPr>
            <w:tcW w:w="1026" w:type="dxa"/>
            <w:vAlign w:val="center"/>
          </w:tcPr>
          <w:p>
            <w:pPr>
              <w:spacing w:line="360" w:lineRule="exact"/>
              <w:rPr>
                <w:rFonts w:ascii="仿宋_GB2312" w:hAnsi="仿宋_GB2312" w:eastAsia="仿宋_GB2312" w:cs="仿宋_GB2312"/>
                <w:szCs w:val="21"/>
              </w:rPr>
            </w:pPr>
          </w:p>
        </w:tc>
        <w:tc>
          <w:tcPr>
            <w:tcW w:w="1061"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出生地</w:t>
            </w:r>
          </w:p>
        </w:tc>
        <w:tc>
          <w:tcPr>
            <w:tcW w:w="2468" w:type="dxa"/>
            <w:gridSpan w:val="4"/>
            <w:vAlign w:val="center"/>
          </w:tcPr>
          <w:p>
            <w:pPr>
              <w:spacing w:line="360" w:lineRule="exact"/>
              <w:rPr>
                <w:rFonts w:ascii="仿宋_GB2312" w:hAnsi="仿宋_GB2312" w:eastAsia="仿宋_GB2312" w:cs="仿宋_GB2312"/>
                <w:szCs w:val="21"/>
              </w:rPr>
            </w:pPr>
          </w:p>
        </w:tc>
        <w:tc>
          <w:tcPr>
            <w:tcW w:w="1544" w:type="dxa"/>
            <w:vAlign w:val="center"/>
          </w:tcPr>
          <w:p>
            <w:pPr>
              <w:spacing w:line="360" w:lineRule="exact"/>
              <w:jc w:val="center"/>
              <w:rPr>
                <w:rFonts w:ascii="仿宋_GB2312" w:hAnsi="仿宋_GB2312" w:eastAsia="仿宋_GB2312" w:cs="仿宋_GB2312"/>
                <w:szCs w:val="21"/>
              </w:rPr>
            </w:pPr>
            <w:r>
              <w:rPr>
                <w:rFonts w:hint="eastAsia" w:ascii="仿宋_GB2312" w:hAnsi="仿宋_GB2312" w:eastAsia="仿宋_GB2312" w:cs="仿宋_GB2312"/>
                <w:szCs w:val="21"/>
              </w:rPr>
              <w:t>是否师范类</w:t>
            </w:r>
          </w:p>
        </w:tc>
        <w:tc>
          <w:tcPr>
            <w:tcW w:w="1890" w:type="dxa"/>
            <w:vAlign w:val="center"/>
          </w:tcPr>
          <w:p>
            <w:pPr>
              <w:spacing w:line="360" w:lineRule="exact"/>
              <w:rPr>
                <w:rFonts w:ascii="仿宋_GB2312" w:hAnsi="仿宋_GB2312" w:eastAsia="仿宋_GB2312" w:cs="仿宋_GB2312"/>
                <w:szCs w:val="21"/>
              </w:rPr>
            </w:pPr>
            <w:r>
              <w:rPr>
                <w:rFonts w:hint="eastAsia" w:ascii="仿宋_GB2312" w:hAnsi="仿宋_GB2312" w:eastAsia="仿宋_GB2312" w:cs="仿宋_GB2312"/>
                <w:szCs w:val="21"/>
              </w:rPr>
              <w:t xml:space="preserve">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2"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毕业证书编号</w:t>
            </w:r>
          </w:p>
        </w:tc>
        <w:tc>
          <w:tcPr>
            <w:tcW w:w="2087" w:type="dxa"/>
            <w:gridSpan w:val="2"/>
            <w:tcBorders>
              <w:bottom w:val="nil"/>
            </w:tcBorders>
            <w:vAlign w:val="center"/>
          </w:tcPr>
          <w:p>
            <w:pPr>
              <w:spacing w:line="440" w:lineRule="exact"/>
              <w:rPr>
                <w:rFonts w:ascii="仿宋_GB2312" w:hAnsi="仿宋_GB2312" w:eastAsia="仿宋_GB2312" w:cs="仿宋_GB2312"/>
                <w:szCs w:val="21"/>
              </w:rPr>
            </w:pPr>
          </w:p>
        </w:tc>
        <w:tc>
          <w:tcPr>
            <w:tcW w:w="2468" w:type="dxa"/>
            <w:gridSpan w:val="4"/>
            <w:tcBorders>
              <w:bottom w:val="nil"/>
            </w:tcBorders>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有何特长</w:t>
            </w:r>
          </w:p>
        </w:tc>
        <w:tc>
          <w:tcPr>
            <w:tcW w:w="3434" w:type="dxa"/>
            <w:gridSpan w:val="2"/>
            <w:tcBorders>
              <w:bottom w:val="nil"/>
            </w:tcBorders>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492"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教师资格种类</w:t>
            </w:r>
          </w:p>
        </w:tc>
        <w:tc>
          <w:tcPr>
            <w:tcW w:w="2087" w:type="dxa"/>
            <w:gridSpan w:val="2"/>
            <w:tcBorders>
              <w:bottom w:val="nil"/>
            </w:tcBorders>
            <w:vAlign w:val="center"/>
          </w:tcPr>
          <w:p>
            <w:pPr>
              <w:spacing w:line="440" w:lineRule="exact"/>
              <w:rPr>
                <w:rFonts w:ascii="仿宋_GB2312" w:hAnsi="仿宋_GB2312" w:eastAsia="仿宋_GB2312" w:cs="仿宋_GB2312"/>
                <w:szCs w:val="21"/>
              </w:rPr>
            </w:pPr>
          </w:p>
        </w:tc>
        <w:tc>
          <w:tcPr>
            <w:tcW w:w="2468" w:type="dxa"/>
            <w:gridSpan w:val="4"/>
            <w:tcBorders>
              <w:bottom w:val="nil"/>
            </w:tcBorders>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教师资格证编号</w:t>
            </w:r>
          </w:p>
        </w:tc>
        <w:tc>
          <w:tcPr>
            <w:tcW w:w="3434" w:type="dxa"/>
            <w:gridSpan w:val="2"/>
            <w:tcBorders>
              <w:bottom w:val="nil"/>
            </w:tcBorders>
            <w:vAlign w:val="center"/>
          </w:tcPr>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500" w:hRule="atLeast"/>
          <w:jc w:val="center"/>
        </w:trPr>
        <w:tc>
          <w:tcPr>
            <w:tcW w:w="2049" w:type="dxa"/>
            <w:gridSpan w:val="2"/>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报考岗位</w:t>
            </w:r>
          </w:p>
        </w:tc>
        <w:tc>
          <w:tcPr>
            <w:tcW w:w="7989" w:type="dxa"/>
            <w:gridSpan w:val="8"/>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学段：高中□  职中□ 初中□  小学□   特教□</w:t>
            </w:r>
          </w:p>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学科：音乐□  体育□ 美术□  舞蹈□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400" w:hRule="atLeast"/>
          <w:jc w:val="center"/>
        </w:trPr>
        <w:tc>
          <w:tcPr>
            <w:tcW w:w="1449"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个人简历</w:t>
            </w:r>
          </w:p>
        </w:tc>
        <w:tc>
          <w:tcPr>
            <w:tcW w:w="8589" w:type="dxa"/>
            <w:gridSpan w:val="9"/>
            <w:vAlign w:val="center"/>
          </w:tcPr>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266" w:hRule="atLeast"/>
          <w:jc w:val="center"/>
        </w:trPr>
        <w:tc>
          <w:tcPr>
            <w:tcW w:w="1449"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所受奖惩   情况</w:t>
            </w:r>
          </w:p>
        </w:tc>
        <w:tc>
          <w:tcPr>
            <w:tcW w:w="8589" w:type="dxa"/>
            <w:gridSpan w:val="9"/>
            <w:vAlign w:val="center"/>
          </w:tcPr>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875" w:hRule="atLeast"/>
          <w:jc w:val="center"/>
        </w:trPr>
        <w:tc>
          <w:tcPr>
            <w:tcW w:w="1449" w:type="dxa"/>
            <w:vAlign w:val="center"/>
          </w:tcPr>
          <w:p>
            <w:pPr>
              <w:spacing w:line="440" w:lineRule="exact"/>
              <w:jc w:val="center"/>
              <w:rPr>
                <w:rFonts w:ascii="仿宋_GB2312" w:hAnsi="仿宋_GB2312" w:eastAsia="仿宋_GB2312" w:cs="仿宋_GB2312"/>
                <w:spacing w:val="-16"/>
                <w:szCs w:val="21"/>
              </w:rPr>
            </w:pPr>
            <w:r>
              <w:rPr>
                <w:rFonts w:hint="eastAsia" w:ascii="仿宋_GB2312" w:hAnsi="仿宋_GB2312" w:eastAsia="仿宋_GB2312" w:cs="仿宋_GB2312"/>
                <w:spacing w:val="-16"/>
                <w:szCs w:val="21"/>
              </w:rPr>
              <w:t>获得过何种专业证书</w:t>
            </w:r>
          </w:p>
        </w:tc>
        <w:tc>
          <w:tcPr>
            <w:tcW w:w="8589" w:type="dxa"/>
            <w:gridSpan w:val="9"/>
            <w:vAlign w:val="center"/>
          </w:tcPr>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3706" w:hRule="atLeast"/>
          <w:jc w:val="center"/>
        </w:trPr>
        <w:tc>
          <w:tcPr>
            <w:tcW w:w="1449" w:type="dxa"/>
            <w:vAlign w:val="center"/>
          </w:tcPr>
          <w:p>
            <w:pPr>
              <w:spacing w:line="36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本人承诺</w:t>
            </w:r>
          </w:p>
        </w:tc>
        <w:tc>
          <w:tcPr>
            <w:tcW w:w="8589" w:type="dxa"/>
            <w:gridSpan w:val="9"/>
            <w:vAlign w:val="center"/>
          </w:tcPr>
          <w:p>
            <w:pPr>
              <w:spacing w:line="360" w:lineRule="exact"/>
              <w:ind w:left="342" w:hanging="342" w:hangingChars="163"/>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1.本人自愿申请四川省蓬安县音乐体育美术等岗位公开考核聘用，保证本人填报的相关信息真实。</w:t>
            </w:r>
          </w:p>
          <w:p>
            <w:pPr>
              <w:spacing w:line="360" w:lineRule="exact"/>
              <w:ind w:left="342" w:hanging="342" w:hangingChars="163"/>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2.本人被聘用后，将按照规定的时间到服务地报到，并服从岗位分配，除不可抗拒力外，不以任何理由拖延。</w:t>
            </w:r>
          </w:p>
          <w:p>
            <w:pPr>
              <w:spacing w:line="360" w:lineRule="exact"/>
              <w:ind w:left="342" w:hanging="342" w:hangingChars="163"/>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3.服务期间，本人将自觉遵守国家法律和教师的管理规定，爱岗敬业，尽职尽责。</w:t>
            </w:r>
          </w:p>
          <w:p>
            <w:pPr>
              <w:spacing w:line="360" w:lineRule="exact"/>
              <w:ind w:left="342" w:hanging="342" w:hangingChars="163"/>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4.五年服务期满，若另行择业，将提前做好工作及财产等交接。</w:t>
            </w:r>
          </w:p>
          <w:p>
            <w:pPr>
              <w:spacing w:line="360" w:lineRule="exact"/>
              <w:ind w:firstLine="6300" w:firstLineChars="30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本人签字：</w:t>
            </w:r>
          </w:p>
          <w:p>
            <w:pPr>
              <w:spacing w:line="360" w:lineRule="exact"/>
              <w:ind w:left="3360" w:hanging="3360" w:hangingChars="1600"/>
              <w:jc w:val="left"/>
              <w:rPr>
                <w:rFonts w:ascii="仿宋_GB2312" w:hAnsi="仿宋_GB2312" w:eastAsia="仿宋_GB2312" w:cs="仿宋_GB2312"/>
                <w:color w:val="000000"/>
                <w:szCs w:val="21"/>
              </w:rPr>
            </w:pPr>
            <w:r>
              <w:rPr>
                <w:rFonts w:hint="eastAsia" w:ascii="仿宋_GB2312" w:hAnsi="仿宋_GB2312" w:eastAsia="仿宋_GB2312" w:cs="仿宋_GB2312"/>
                <w:i/>
                <w:color w:val="000000"/>
                <w:szCs w:val="21"/>
              </w:rPr>
              <w:t>（以上栏目由考生填写）</w:t>
            </w:r>
            <w:r>
              <w:rPr>
                <w:rFonts w:hint="eastAsia" w:ascii="仿宋_GB2312" w:hAnsi="仿宋_GB2312" w:eastAsia="仿宋_GB2312" w:cs="仿宋_GB2312"/>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878" w:hRule="atLeast"/>
          <w:jc w:val="center"/>
        </w:trPr>
        <w:tc>
          <w:tcPr>
            <w:tcW w:w="1449"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资格审查</w:t>
            </w:r>
          </w:p>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意 见</w:t>
            </w:r>
          </w:p>
        </w:tc>
        <w:tc>
          <w:tcPr>
            <w:tcW w:w="8589" w:type="dxa"/>
            <w:gridSpan w:val="9"/>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 xml:space="preserve">资格审查意见（合格/不合格）：        </w:t>
            </w:r>
          </w:p>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资格审查不合格的原因：</w:t>
            </w:r>
          </w:p>
          <w:p>
            <w:pPr>
              <w:spacing w:line="440" w:lineRule="exact"/>
              <w:ind w:firstLine="1050" w:firstLineChars="500"/>
              <w:rPr>
                <w:rFonts w:ascii="仿宋_GB2312" w:hAnsi="仿宋_GB2312" w:eastAsia="仿宋_GB2312" w:cs="仿宋_GB2312"/>
                <w:szCs w:val="21"/>
              </w:rPr>
            </w:pPr>
            <w:r>
              <w:rPr>
                <w:rFonts w:hint="eastAsia" w:ascii="仿宋_GB2312" w:hAnsi="仿宋_GB2312" w:eastAsia="仿宋_GB2312" w:cs="仿宋_GB2312"/>
                <w:szCs w:val="21"/>
              </w:rPr>
              <w:t xml:space="preserve">资格审查人签字：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380" w:hRule="atLeast"/>
          <w:jc w:val="center"/>
        </w:trPr>
        <w:tc>
          <w:tcPr>
            <w:tcW w:w="1449"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面试成绩</w:t>
            </w:r>
          </w:p>
        </w:tc>
        <w:tc>
          <w:tcPr>
            <w:tcW w:w="8589" w:type="dxa"/>
            <w:gridSpan w:val="9"/>
            <w:vAlign w:val="center"/>
          </w:tcPr>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面试成绩：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1550" w:hRule="atLeast"/>
          <w:jc w:val="center"/>
        </w:trPr>
        <w:tc>
          <w:tcPr>
            <w:tcW w:w="1449" w:type="dxa"/>
            <w:vAlign w:val="center"/>
          </w:tcPr>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体检结果</w:t>
            </w:r>
          </w:p>
        </w:tc>
        <w:tc>
          <w:tcPr>
            <w:tcW w:w="8589" w:type="dxa"/>
            <w:gridSpan w:val="9"/>
            <w:vAlign w:val="center"/>
          </w:tcPr>
          <w:p>
            <w:pPr>
              <w:spacing w:line="440" w:lineRule="exact"/>
              <w:jc w:val="left"/>
              <w:rPr>
                <w:rFonts w:ascii="仿宋_GB2312" w:hAnsi="仿宋_GB2312" w:eastAsia="仿宋_GB2312" w:cs="仿宋_GB2312"/>
                <w:szCs w:val="21"/>
              </w:rPr>
            </w:pPr>
          </w:p>
          <w:p>
            <w:pPr>
              <w:spacing w:line="440" w:lineRule="exact"/>
              <w:jc w:val="left"/>
              <w:rPr>
                <w:rFonts w:ascii="仿宋_GB2312" w:hAnsi="仿宋_GB2312" w:eastAsia="仿宋_GB2312" w:cs="仿宋_GB2312"/>
                <w:szCs w:val="21"/>
              </w:rPr>
            </w:pPr>
            <w:r>
              <w:rPr>
                <w:rFonts w:hint="eastAsia" w:ascii="仿宋_GB2312" w:hAnsi="仿宋_GB2312" w:eastAsia="仿宋_GB2312" w:cs="仿宋_GB2312"/>
                <w:szCs w:val="21"/>
              </w:rPr>
              <w:t>体检结果（合格/不合格）：</w:t>
            </w:r>
          </w:p>
          <w:p>
            <w:pPr>
              <w:spacing w:line="440" w:lineRule="exact"/>
              <w:jc w:val="right"/>
              <w:rPr>
                <w:rFonts w:ascii="仿宋_GB2312" w:hAnsi="仿宋_GB2312" w:eastAsia="仿宋_GB2312" w:cs="仿宋_GB2312"/>
                <w:szCs w:val="21"/>
              </w:rPr>
            </w:pPr>
            <w:r>
              <w:rPr>
                <w:rFonts w:hint="eastAsia" w:ascii="仿宋_GB2312" w:hAnsi="仿宋_GB2312" w:eastAsia="仿宋_GB2312" w:cs="仿宋_GB2312"/>
                <w:szCs w:val="21"/>
              </w:rPr>
              <w:t>（体检结果报告附后）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195" w:hRule="atLeast"/>
          <w:jc w:val="center"/>
        </w:trPr>
        <w:tc>
          <w:tcPr>
            <w:tcW w:w="1449" w:type="dxa"/>
            <w:vMerge w:val="restart"/>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县级相关行政部门意见</w:t>
            </w:r>
          </w:p>
        </w:tc>
        <w:tc>
          <w:tcPr>
            <w:tcW w:w="4509" w:type="dxa"/>
            <w:gridSpan w:val="5"/>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县级教育部门意见</w:t>
            </w:r>
          </w:p>
          <w:p>
            <w:pPr>
              <w:spacing w:line="440" w:lineRule="exact"/>
              <w:rPr>
                <w:rFonts w:ascii="仿宋_GB2312" w:hAnsi="仿宋_GB2312" w:eastAsia="仿宋_GB2312" w:cs="仿宋_GB2312"/>
                <w:szCs w:val="21"/>
              </w:rPr>
            </w:pPr>
          </w:p>
          <w:p>
            <w:pPr>
              <w:spacing w:line="440" w:lineRule="exact"/>
              <w:jc w:val="center"/>
              <w:rPr>
                <w:rFonts w:ascii="仿宋_GB2312" w:hAnsi="仿宋_GB2312" w:eastAsia="仿宋_GB2312" w:cs="仿宋_GB2312"/>
                <w:szCs w:val="21"/>
              </w:rPr>
            </w:pPr>
          </w:p>
          <w:p>
            <w:pPr>
              <w:spacing w:line="440" w:lineRule="exact"/>
              <w:jc w:val="center"/>
              <w:rPr>
                <w:rFonts w:ascii="仿宋_GB2312" w:hAnsi="仿宋_GB2312" w:eastAsia="仿宋_GB2312" w:cs="仿宋_GB2312"/>
                <w:szCs w:val="21"/>
              </w:rPr>
            </w:pPr>
            <w:r>
              <w:rPr>
                <w:rFonts w:hint="eastAsia" w:ascii="仿宋_GB2312" w:hAnsi="仿宋_GB2312" w:eastAsia="仿宋_GB2312" w:cs="仿宋_GB2312"/>
                <w:szCs w:val="21"/>
              </w:rPr>
              <w:t xml:space="preserve">                 （盖章）</w:t>
            </w:r>
          </w:p>
        </w:tc>
        <w:tc>
          <w:tcPr>
            <w:tcW w:w="4080" w:type="dxa"/>
            <w:gridSpan w:val="4"/>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县级人社部门意见</w:t>
            </w: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ind w:firstLine="1470" w:firstLineChars="700"/>
              <w:rPr>
                <w:rFonts w:ascii="仿宋_GB2312" w:hAnsi="仿宋_GB2312" w:eastAsia="仿宋_GB2312" w:cs="仿宋_GB2312"/>
                <w:szCs w:val="21"/>
              </w:rPr>
            </w:pPr>
            <w:r>
              <w:rPr>
                <w:rFonts w:hint="eastAsia" w:ascii="仿宋_GB2312" w:hAnsi="仿宋_GB2312" w:eastAsia="仿宋_GB2312" w:cs="仿宋_GB2312"/>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2330" w:hRule="atLeast"/>
          <w:jc w:val="center"/>
        </w:trPr>
        <w:tc>
          <w:tcPr>
            <w:tcW w:w="1449" w:type="dxa"/>
            <w:vMerge w:val="continue"/>
            <w:vAlign w:val="center"/>
          </w:tcPr>
          <w:p>
            <w:pPr>
              <w:spacing w:line="440" w:lineRule="exact"/>
              <w:jc w:val="center"/>
              <w:rPr>
                <w:rFonts w:ascii="仿宋_GB2312" w:hAnsi="仿宋_GB2312" w:eastAsia="仿宋_GB2312" w:cs="仿宋_GB2312"/>
                <w:szCs w:val="21"/>
              </w:rPr>
            </w:pPr>
          </w:p>
        </w:tc>
        <w:tc>
          <w:tcPr>
            <w:tcW w:w="4509" w:type="dxa"/>
            <w:gridSpan w:val="5"/>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县级财政部门意见</w:t>
            </w:r>
          </w:p>
          <w:p>
            <w:pPr>
              <w:spacing w:line="440" w:lineRule="exact"/>
              <w:rPr>
                <w:rFonts w:ascii="仿宋_GB2312" w:hAnsi="仿宋_GB2312" w:eastAsia="仿宋_GB2312" w:cs="仿宋_GB2312"/>
                <w:szCs w:val="21"/>
              </w:rPr>
            </w:pPr>
          </w:p>
          <w:p>
            <w:pPr>
              <w:spacing w:line="440" w:lineRule="exact"/>
              <w:jc w:val="center"/>
              <w:rPr>
                <w:rFonts w:ascii="仿宋_GB2312" w:hAnsi="仿宋_GB2312" w:eastAsia="仿宋_GB2312" w:cs="仿宋_GB2312"/>
                <w:szCs w:val="21"/>
              </w:rPr>
            </w:pPr>
          </w:p>
          <w:p>
            <w:pPr>
              <w:spacing w:line="440" w:lineRule="exact"/>
              <w:ind w:firstLine="1890" w:firstLineChars="900"/>
              <w:rPr>
                <w:rFonts w:ascii="仿宋_GB2312" w:hAnsi="仿宋_GB2312" w:eastAsia="仿宋_GB2312" w:cs="仿宋_GB2312"/>
                <w:szCs w:val="21"/>
              </w:rPr>
            </w:pPr>
            <w:r>
              <w:rPr>
                <w:rFonts w:hint="eastAsia" w:ascii="仿宋_GB2312" w:hAnsi="仿宋_GB2312" w:eastAsia="仿宋_GB2312" w:cs="仿宋_GB2312"/>
                <w:szCs w:val="21"/>
              </w:rPr>
              <w:t>（盖章）</w:t>
            </w:r>
          </w:p>
        </w:tc>
        <w:tc>
          <w:tcPr>
            <w:tcW w:w="4080" w:type="dxa"/>
            <w:gridSpan w:val="4"/>
            <w:vAlign w:val="center"/>
          </w:tcPr>
          <w:p>
            <w:pPr>
              <w:spacing w:line="440" w:lineRule="exact"/>
              <w:rPr>
                <w:rFonts w:ascii="仿宋_GB2312" w:hAnsi="仿宋_GB2312" w:eastAsia="仿宋_GB2312" w:cs="仿宋_GB2312"/>
                <w:szCs w:val="21"/>
              </w:rPr>
            </w:pPr>
            <w:r>
              <w:rPr>
                <w:rFonts w:hint="eastAsia" w:ascii="仿宋_GB2312" w:hAnsi="仿宋_GB2312" w:eastAsia="仿宋_GB2312" w:cs="仿宋_GB2312"/>
                <w:szCs w:val="21"/>
              </w:rPr>
              <w:t>县级机构编制委员会办公室意见</w:t>
            </w:r>
          </w:p>
          <w:p>
            <w:pPr>
              <w:spacing w:line="440" w:lineRule="exact"/>
              <w:rPr>
                <w:rFonts w:ascii="仿宋_GB2312" w:hAnsi="仿宋_GB2312" w:eastAsia="仿宋_GB2312" w:cs="仿宋_GB2312"/>
                <w:szCs w:val="21"/>
              </w:rPr>
            </w:pPr>
          </w:p>
          <w:p>
            <w:pPr>
              <w:spacing w:line="440" w:lineRule="exact"/>
              <w:rPr>
                <w:rFonts w:ascii="仿宋_GB2312" w:hAnsi="仿宋_GB2312" w:eastAsia="仿宋_GB2312" w:cs="仿宋_GB2312"/>
                <w:szCs w:val="21"/>
              </w:rPr>
            </w:pPr>
          </w:p>
          <w:p>
            <w:pPr>
              <w:spacing w:line="440" w:lineRule="exact"/>
              <w:ind w:firstLine="1470" w:firstLineChars="700"/>
              <w:rPr>
                <w:rFonts w:ascii="仿宋_GB2312" w:hAnsi="仿宋_GB2312" w:eastAsia="仿宋_GB2312" w:cs="仿宋_GB2312"/>
                <w:szCs w:val="21"/>
              </w:rPr>
            </w:pPr>
            <w:r>
              <w:rPr>
                <w:rFonts w:hint="eastAsia" w:ascii="仿宋_GB2312" w:hAnsi="仿宋_GB2312" w:eastAsia="仿宋_GB2312" w:cs="仿宋_GB2312"/>
                <w:szCs w:val="21"/>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Ex>
        <w:trPr>
          <w:trHeight w:val="510" w:hRule="atLeast"/>
          <w:jc w:val="center"/>
        </w:trPr>
        <w:tc>
          <w:tcPr>
            <w:tcW w:w="1449" w:type="dxa"/>
            <w:vAlign w:val="center"/>
          </w:tcPr>
          <w:p>
            <w:pPr>
              <w:spacing w:line="440" w:lineRule="exact"/>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备注</w:t>
            </w:r>
          </w:p>
        </w:tc>
        <w:tc>
          <w:tcPr>
            <w:tcW w:w="8589" w:type="dxa"/>
            <w:gridSpan w:val="9"/>
            <w:vAlign w:val="center"/>
          </w:tcPr>
          <w:p>
            <w:pPr>
              <w:spacing w:line="440" w:lineRule="exact"/>
              <w:rPr>
                <w:rFonts w:ascii="仿宋_GB2312" w:hAnsi="仿宋_GB2312" w:eastAsia="仿宋_GB2312" w:cs="仿宋_GB2312"/>
                <w:color w:val="000000"/>
                <w:szCs w:val="21"/>
              </w:rPr>
            </w:pPr>
          </w:p>
        </w:tc>
      </w:tr>
    </w:tbl>
    <w:p>
      <w:pPr>
        <w:spacing w:line="320" w:lineRule="exact"/>
        <w:ind w:left="-424" w:leftChars="-202" w:right="-483" w:rightChars="-230"/>
        <w:jc w:val="left"/>
        <w:rPr>
          <w:rFonts w:ascii="仿宋_GB2312" w:hAnsi="仿宋_GB2312" w:eastAsia="仿宋_GB2312" w:cs="仿宋_GB2312"/>
          <w:szCs w:val="21"/>
        </w:rPr>
      </w:pPr>
      <w:r>
        <w:rPr>
          <w:rFonts w:hint="eastAsia" w:ascii="仿宋_GB2312" w:hAnsi="仿宋_GB2312" w:eastAsia="仿宋_GB2312" w:cs="仿宋_GB2312"/>
          <w:szCs w:val="21"/>
        </w:rPr>
        <w:t>说明：该表一式四份，双面打印，考生留存一份，教育行政部门和学校留存、入档两份。</w:t>
      </w:r>
    </w:p>
    <w:p>
      <w:pPr>
        <w:spacing w:line="320" w:lineRule="exact"/>
        <w:ind w:left="-424" w:leftChars="-202" w:right="-483" w:rightChars="-230"/>
        <w:jc w:val="left"/>
        <w:rPr>
          <w:rFonts w:ascii="仿宋_GB2312" w:hAnsi="仿宋_GB2312" w:eastAsia="仿宋_GB2312" w:cs="仿宋_GB2312"/>
          <w:color w:val="222222"/>
          <w:kern w:val="0"/>
          <w:sz w:val="32"/>
          <w:szCs w:val="32"/>
          <w:shd w:val="clear" w:color="auto" w:fill="FFFFFF"/>
        </w:rPr>
        <w:sectPr>
          <w:footerReference r:id="rId3" w:type="default"/>
          <w:pgSz w:w="11906" w:h="16838"/>
          <w:pgMar w:top="1247" w:right="1418" w:bottom="1247" w:left="1474" w:header="851" w:footer="992" w:gutter="0"/>
          <w:pgNumType w:fmt="numberInDash"/>
          <w:cols w:space="0" w:num="1"/>
          <w:docGrid w:type="lines" w:linePitch="319" w:charSpace="0"/>
        </w:sectPr>
      </w:pPr>
    </w:p>
    <w:p>
      <w:pPr>
        <w:spacing w:line="320" w:lineRule="exact"/>
        <w:ind w:left="-424" w:leftChars="-202" w:right="-483" w:rightChars="-230"/>
        <w:jc w:val="left"/>
        <w:rPr>
          <w:rFonts w:ascii="仿宋_GB2312" w:hAnsi="仿宋_GB2312" w:eastAsia="仿宋_GB2312" w:cs="仿宋_GB2312"/>
          <w:color w:val="222222"/>
          <w:kern w:val="0"/>
          <w:sz w:val="32"/>
          <w:szCs w:val="32"/>
          <w:shd w:val="clear" w:color="auto" w:fill="FFFFFF"/>
        </w:rPr>
      </w:pPr>
      <w:r>
        <w:rPr>
          <w:rFonts w:hint="eastAsia" w:ascii="仿宋_GB2312" w:hAnsi="仿宋_GB2312" w:eastAsia="仿宋_GB2312" w:cs="仿宋_GB2312"/>
          <w:color w:val="222222"/>
          <w:kern w:val="0"/>
          <w:sz w:val="32"/>
          <w:szCs w:val="32"/>
          <w:shd w:val="clear" w:color="auto" w:fill="FFFFFF"/>
        </w:rPr>
        <w:t>　附件2：</w:t>
      </w:r>
    </w:p>
    <w:tbl>
      <w:tblPr>
        <w:tblStyle w:val="8"/>
        <w:tblW w:w="14852" w:type="dxa"/>
        <w:tblInd w:w="0" w:type="dxa"/>
        <w:tblLayout w:type="fixed"/>
        <w:tblCellMar>
          <w:top w:w="15" w:type="dxa"/>
          <w:left w:w="15" w:type="dxa"/>
          <w:bottom w:w="15" w:type="dxa"/>
          <w:right w:w="15" w:type="dxa"/>
        </w:tblCellMar>
      </w:tblPr>
      <w:tblGrid>
        <w:gridCol w:w="1170"/>
        <w:gridCol w:w="840"/>
        <w:gridCol w:w="1245"/>
        <w:gridCol w:w="600"/>
        <w:gridCol w:w="1080"/>
        <w:gridCol w:w="1515"/>
        <w:gridCol w:w="2010"/>
        <w:gridCol w:w="4322"/>
        <w:gridCol w:w="1215"/>
        <w:gridCol w:w="855"/>
      </w:tblGrid>
      <w:tr>
        <w:tblPrEx>
          <w:tblLayout w:type="fixed"/>
          <w:tblCellMar>
            <w:top w:w="15" w:type="dxa"/>
            <w:left w:w="15" w:type="dxa"/>
            <w:bottom w:w="15" w:type="dxa"/>
            <w:right w:w="15" w:type="dxa"/>
          </w:tblCellMar>
        </w:tblPrEx>
        <w:trPr>
          <w:trHeight w:val="660" w:hRule="atLeast"/>
        </w:trPr>
        <w:tc>
          <w:tcPr>
            <w:tcW w:w="14852" w:type="dxa"/>
            <w:gridSpan w:val="10"/>
            <w:shd w:val="clear" w:color="auto" w:fill="auto"/>
            <w:vAlign w:val="center"/>
          </w:tcPr>
          <w:p>
            <w:pPr>
              <w:widowControl/>
              <w:jc w:val="center"/>
              <w:textAlignment w:val="center"/>
              <w:rPr>
                <w:rFonts w:ascii="黑体" w:hAnsi="宋体" w:eastAsia="黑体" w:cs="黑体"/>
                <w:color w:val="000000"/>
                <w:sz w:val="44"/>
                <w:szCs w:val="44"/>
              </w:rPr>
            </w:pPr>
            <w:r>
              <w:rPr>
                <w:rFonts w:hint="eastAsia" w:ascii="黑体" w:hAnsi="宋体" w:eastAsia="黑体" w:cs="黑体"/>
                <w:color w:val="000000"/>
                <w:kern w:val="0"/>
                <w:sz w:val="44"/>
                <w:szCs w:val="44"/>
              </w:rPr>
              <w:t>蓬安县2018年上半年公开考核招聘中小学教师岗位和条件要求一览表</w:t>
            </w:r>
          </w:p>
        </w:tc>
      </w:tr>
      <w:tr>
        <w:tblPrEx>
          <w:tblLayout w:type="fixed"/>
          <w:tblCellMar>
            <w:top w:w="15" w:type="dxa"/>
            <w:left w:w="15" w:type="dxa"/>
            <w:bottom w:w="15" w:type="dxa"/>
            <w:right w:w="15" w:type="dxa"/>
          </w:tblCellMar>
        </w:tblPrEx>
        <w:trPr>
          <w:trHeight w:val="285" w:hRule="atLeast"/>
        </w:trPr>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招聘单位</w:t>
            </w:r>
          </w:p>
        </w:tc>
        <w:tc>
          <w:tcPr>
            <w:tcW w:w="20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招聘岗位</w:t>
            </w:r>
          </w:p>
        </w:tc>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招聘人数</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招聘对象及范围</w:t>
            </w:r>
          </w:p>
        </w:tc>
        <w:tc>
          <w:tcPr>
            <w:tcW w:w="90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条件及要求</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考试科目及顺序</w:t>
            </w:r>
          </w:p>
        </w:tc>
      </w:tr>
      <w:tr>
        <w:tblPrEx>
          <w:tblLayout w:type="fixed"/>
          <w:tblCellMar>
            <w:top w:w="15" w:type="dxa"/>
            <w:left w:w="15" w:type="dxa"/>
            <w:bottom w:w="15" w:type="dxa"/>
            <w:right w:w="15" w:type="dxa"/>
          </w:tblCellMar>
        </w:tblPrEx>
        <w:trPr>
          <w:trHeight w:val="602" w:hRule="atLeast"/>
        </w:trPr>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岗位</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类别</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岗位</w:t>
            </w:r>
            <w:r>
              <w:rPr>
                <w:rFonts w:hint="eastAsia" w:ascii="宋体" w:hAnsi="宋体" w:eastAsia="宋体" w:cs="宋体"/>
                <w:color w:val="000000"/>
                <w:kern w:val="0"/>
                <w:sz w:val="22"/>
                <w:szCs w:val="22"/>
              </w:rPr>
              <w:br w:type="textWrapping"/>
            </w:r>
            <w:r>
              <w:rPr>
                <w:rFonts w:hint="eastAsia" w:ascii="宋体" w:hAnsi="宋体" w:eastAsia="宋体" w:cs="宋体"/>
                <w:color w:val="000000"/>
                <w:kern w:val="0"/>
                <w:sz w:val="22"/>
                <w:szCs w:val="22"/>
              </w:rPr>
              <w:t>名称</w:t>
            </w:r>
          </w:p>
        </w:tc>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年龄</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学历（学位）</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专业条件</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2"/>
                <w:szCs w:val="22"/>
              </w:rPr>
            </w:pPr>
            <w:r>
              <w:rPr>
                <w:rFonts w:hint="eastAsia" w:ascii="宋体" w:hAnsi="宋体" w:eastAsia="宋体" w:cs="宋体"/>
                <w:color w:val="000000"/>
                <w:kern w:val="0"/>
                <w:sz w:val="22"/>
                <w:szCs w:val="22"/>
              </w:rPr>
              <w:t>其他条件</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2"/>
                <w:szCs w:val="22"/>
              </w:rPr>
            </w:pPr>
          </w:p>
        </w:tc>
      </w:tr>
      <w:tr>
        <w:tblPrEx>
          <w:tblLayout w:type="fixed"/>
          <w:tblCellMar>
            <w:top w:w="15" w:type="dxa"/>
            <w:left w:w="15" w:type="dxa"/>
            <w:bottom w:w="15" w:type="dxa"/>
            <w:right w:w="15" w:type="dxa"/>
          </w:tblCellMar>
        </w:tblPrEx>
        <w:trPr>
          <w:trHeight w:val="117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高中体育教师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全日制师范类大学本科及以上并取得相应学位</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研究生：运动训练、体育硕士专业 、体育教育训练学                                         本科：体育教育、社会体育、运动训练、武术与民族传统体育</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具有高中及以上体育教师资格证书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93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职中美术教师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全日制大学本科及以上并取得相应学位</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研究生：美术学、艺术硕士专业（美术）                  本科：绘画、美术学、中国画、油画 、版画、壁画、中国画与书法、书法学</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具有中职（高中）美术教师资格证书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155"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职中音乐教师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全日制师范类大学本科及以上并取得相应学位</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研究生：音乐学、舞蹈学、音乐与舞蹈学、 艺术硕士专业（音乐，舞蹈）                                                 本科：音乐学、音乐表演、舞蹈教育、键盘乐器演奏、弦乐器演奏、打击乐器演奏、中国乐器演奏、舞蹈编导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具有中职（高中）音乐教师资格证书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74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职中舞蹈教师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全日制大学本科及以上并取得相应学位</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研究生：舞蹈学、 艺术硕士专业（音乐，舞蹈）                                         本科：舞蹈学、舞蹈表演、舞蹈编导、舞蹈教育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具有中职教师资格证书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50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初中音乐教师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全日制大学本科及以上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研究生：音乐学、舞蹈学、音乐与舞蹈学、 艺术硕士专业（音乐，舞蹈）                                                                               本科：音乐学、音乐表演、舞蹈教育、键盘乐器演奏、弦乐器演奏、打击乐器演奏、中国乐器演奏、舞蹈编导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具有初中及以上音乐教师资格证书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395"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初中体育教师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全日制大学本科及以上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研究生：运动训练、体育硕士专业 、体育教育训练学                                         本科：体育教育、社会体育、运动训练、武术与民族传统体育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具有初中及以上体育教师资格证书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96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初中美术教师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全日制大学本科及以上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 研究生：美术学、艺术硕士专业（美术）                       本科：绘画、美术学、中国画、油画 、版画、壁画、中国画与书法、书法学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具有初中及以上美术教师资格证书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52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小学音乐教师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7</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全日制大学专科及以上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研究生：音乐学、舞蹈学、音乐与舞蹈学、 艺术硕士专业（音乐，舞蹈）                                           本科：音乐学、音乐表演、舞蹈教育、键盘乐器演奏、弦乐器演奏、打击乐器演奏、中国乐器演奏、舞蹈编导                             专科：音乐表演，舞蹈表演、音乐教育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具有小学及以上音乐教师资格证书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52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特教体育教师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全日制大学专科及以上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 xml:space="preserve">研究生：运动训练、体育硕士专业 、体育教育训练学                                         本科：体育教育、社会体育、运动训练、武术与民族传统体育                                                           专科：竞技体育、运动训练、社会体育、武术、体育、民族传统体育 、小学体育教育 、 体育教育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具有小学及以上体育教师资格证书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1550"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小学体育教师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全日制大学专科及以上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研究生：运动训练、体育硕士专业 、体育教育训练学                                         本科：体育教育、社会体育、运动训练、武术与民族传统体育                                                             专科：竞技体育、运动训练、社会体育、武术、体育、民族传统体育 、小学体育教育 、 体育教育</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具有小学及以上体育教师资格证书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975" w:hRule="atLeast"/>
        </w:trPr>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蓬安县教育局</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专业技术</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小学美术教师</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9</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1.面向全国   2.见公告</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1983年7月1日及以后出生</w:t>
            </w: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全日制大学专科及以上</w:t>
            </w: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 xml:space="preserve">研究生：美术学、艺术硕士专业（美术）              本科：绘画、美术学、中国画、油画 、版画、壁画、中国画与书法、书法学                                       专科：美术、书法、绘画、书法教育     </w:t>
            </w: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具有小学及以上美术教师资格证书</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面试</w:t>
            </w:r>
          </w:p>
        </w:tc>
      </w:tr>
      <w:tr>
        <w:tblPrEx>
          <w:tblLayout w:type="fixed"/>
          <w:tblCellMar>
            <w:top w:w="15" w:type="dxa"/>
            <w:left w:w="15" w:type="dxa"/>
            <w:bottom w:w="15" w:type="dxa"/>
            <w:right w:w="15" w:type="dxa"/>
          </w:tblCellMar>
        </w:tblPrEx>
        <w:trPr>
          <w:trHeight w:val="435" w:hRule="atLeast"/>
        </w:trPr>
        <w:tc>
          <w:tcPr>
            <w:tcW w:w="32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合计</w:t>
            </w:r>
          </w:p>
        </w:tc>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46</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201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43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eastAsia="宋体" w:cs="宋体"/>
                <w:color w:val="000000"/>
                <w:sz w:val="24"/>
              </w:rPr>
            </w:pPr>
          </w:p>
        </w:tc>
      </w:tr>
    </w:tbl>
    <w:p>
      <w:pPr>
        <w:spacing w:line="320" w:lineRule="exact"/>
        <w:ind w:right="-483" w:rightChars="-230"/>
        <w:jc w:val="left"/>
        <w:rPr>
          <w:rFonts w:ascii="仿宋_GB2312" w:hAnsi="仿宋_GB2312" w:eastAsia="仿宋_GB2312" w:cs="仿宋_GB2312"/>
          <w:sz w:val="32"/>
          <w:szCs w:val="32"/>
        </w:rPr>
        <w:sectPr>
          <w:pgSz w:w="16838" w:h="11906" w:orient="landscape"/>
          <w:pgMar w:top="1134" w:right="1247" w:bottom="1134" w:left="1247" w:header="851" w:footer="992" w:gutter="0"/>
          <w:cols w:space="0" w:num="1"/>
          <w:docGrid w:type="lines" w:linePitch="321" w:charSpace="0"/>
        </w:sectPr>
      </w:pPr>
    </w:p>
    <w:p>
      <w:pPr>
        <w:spacing w:line="320" w:lineRule="exact"/>
        <w:ind w:right="-483" w:rightChars="-23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附件3：</w:t>
      </w:r>
    </w:p>
    <w:tbl>
      <w:tblPr>
        <w:tblStyle w:val="8"/>
        <w:tblW w:w="9111" w:type="dxa"/>
        <w:tblInd w:w="0" w:type="dxa"/>
        <w:tblLayout w:type="fixed"/>
        <w:tblCellMar>
          <w:top w:w="15" w:type="dxa"/>
          <w:left w:w="15" w:type="dxa"/>
          <w:bottom w:w="15" w:type="dxa"/>
          <w:right w:w="15" w:type="dxa"/>
        </w:tblCellMar>
      </w:tblPr>
      <w:tblGrid>
        <w:gridCol w:w="560"/>
        <w:gridCol w:w="1056"/>
        <w:gridCol w:w="578"/>
        <w:gridCol w:w="675"/>
        <w:gridCol w:w="570"/>
        <w:gridCol w:w="539"/>
        <w:gridCol w:w="616"/>
        <w:gridCol w:w="585"/>
        <w:gridCol w:w="540"/>
        <w:gridCol w:w="630"/>
        <w:gridCol w:w="570"/>
        <w:gridCol w:w="705"/>
        <w:gridCol w:w="592"/>
        <w:gridCol w:w="895"/>
      </w:tblGrid>
      <w:tr>
        <w:tblPrEx>
          <w:tblLayout w:type="fixed"/>
          <w:tblCellMar>
            <w:top w:w="15" w:type="dxa"/>
            <w:left w:w="15" w:type="dxa"/>
            <w:bottom w:w="15" w:type="dxa"/>
            <w:right w:w="15" w:type="dxa"/>
          </w:tblCellMar>
        </w:tblPrEx>
        <w:trPr>
          <w:trHeight w:val="630" w:hRule="atLeast"/>
        </w:trPr>
        <w:tc>
          <w:tcPr>
            <w:tcW w:w="9111" w:type="dxa"/>
            <w:gridSpan w:val="14"/>
            <w:shd w:val="clear" w:color="auto" w:fill="auto"/>
            <w:vAlign w:val="center"/>
          </w:tcPr>
          <w:p>
            <w:pPr>
              <w:widowControl/>
              <w:jc w:val="center"/>
              <w:textAlignment w:val="center"/>
              <w:rPr>
                <w:rFonts w:ascii="方正小标宋简体" w:hAnsi="方正小标宋简体" w:eastAsia="方正小标宋简体" w:cs="方正小标宋简体"/>
                <w:b/>
                <w:color w:val="000000"/>
                <w:sz w:val="24"/>
              </w:rPr>
            </w:pPr>
            <w:r>
              <w:rPr>
                <w:rFonts w:hint="eastAsia" w:ascii="方正小标宋简体" w:hAnsi="方正小标宋简体" w:eastAsia="方正小标宋简体" w:cs="方正小标宋简体"/>
                <w:b/>
                <w:color w:val="000000"/>
                <w:kern w:val="0"/>
                <w:sz w:val="24"/>
              </w:rPr>
              <w:t>2018上半年度蓬安县考核招聘音体美教师岗位设置一览表</w:t>
            </w:r>
          </w:p>
        </w:tc>
      </w:tr>
      <w:tr>
        <w:tblPrEx>
          <w:tblLayout w:type="fixed"/>
          <w:tblCellMar>
            <w:top w:w="15" w:type="dxa"/>
            <w:left w:w="15" w:type="dxa"/>
            <w:bottom w:w="15" w:type="dxa"/>
            <w:right w:w="15" w:type="dxa"/>
          </w:tblCellMar>
        </w:tblPrEx>
        <w:trPr>
          <w:trHeight w:val="390" w:hRule="atLeast"/>
        </w:trPr>
        <w:tc>
          <w:tcPr>
            <w:tcW w:w="5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序号</w:t>
            </w:r>
          </w:p>
        </w:tc>
        <w:tc>
          <w:tcPr>
            <w:tcW w:w="10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单位名称</w:t>
            </w:r>
          </w:p>
        </w:tc>
        <w:tc>
          <w:tcPr>
            <w:tcW w:w="6600"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岗位设置</w:t>
            </w:r>
          </w:p>
        </w:tc>
        <w:tc>
          <w:tcPr>
            <w:tcW w:w="8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合计</w:t>
            </w:r>
          </w:p>
        </w:tc>
      </w:tr>
      <w:tr>
        <w:tblPrEx>
          <w:tblLayout w:type="fixed"/>
          <w:tblCellMar>
            <w:top w:w="15" w:type="dxa"/>
            <w:left w:w="15" w:type="dxa"/>
            <w:bottom w:w="15" w:type="dxa"/>
            <w:right w:w="15" w:type="dxa"/>
          </w:tblCellMar>
        </w:tblPrEx>
        <w:trPr>
          <w:trHeight w:val="285" w:hRule="atLeast"/>
        </w:trPr>
        <w:tc>
          <w:tcPr>
            <w:tcW w:w="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color w:val="000000"/>
                <w:sz w:val="20"/>
                <w:szCs w:val="20"/>
              </w:rPr>
            </w:pPr>
          </w:p>
        </w:tc>
        <w:tc>
          <w:tcPr>
            <w:tcW w:w="18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音乐</w:t>
            </w:r>
          </w:p>
        </w:tc>
        <w:tc>
          <w:tcPr>
            <w:tcW w:w="228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体育</w:t>
            </w:r>
          </w:p>
        </w:tc>
        <w:tc>
          <w:tcPr>
            <w:tcW w:w="19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美术</w:t>
            </w:r>
          </w:p>
        </w:tc>
        <w:tc>
          <w:tcPr>
            <w:tcW w:w="5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舞蹈</w:t>
            </w:r>
          </w:p>
        </w:tc>
        <w:tc>
          <w:tcPr>
            <w:tcW w:w="8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color w:val="000000"/>
                <w:sz w:val="20"/>
                <w:szCs w:val="20"/>
              </w:rPr>
            </w:pPr>
          </w:p>
        </w:tc>
      </w:tr>
      <w:tr>
        <w:tblPrEx>
          <w:tblLayout w:type="fixed"/>
          <w:tblCellMar>
            <w:top w:w="15" w:type="dxa"/>
            <w:left w:w="15" w:type="dxa"/>
            <w:bottom w:w="15" w:type="dxa"/>
            <w:right w:w="15" w:type="dxa"/>
          </w:tblCellMar>
        </w:tblPrEx>
        <w:trPr>
          <w:trHeight w:val="570" w:hRule="atLeast"/>
        </w:trPr>
        <w:tc>
          <w:tcPr>
            <w:tcW w:w="5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0"/>
                <w:szCs w:val="20"/>
              </w:rPr>
            </w:pPr>
          </w:p>
        </w:tc>
        <w:tc>
          <w:tcPr>
            <w:tcW w:w="10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color w:val="000000"/>
                <w:sz w:val="20"/>
                <w:szCs w:val="20"/>
              </w:rPr>
            </w:pP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小学</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初中</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高中</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小学</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特教</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hint="eastAsia" w:ascii="宋体" w:hAnsi="宋体" w:eastAsia="宋体" w:cs="宋体"/>
                <w:b/>
                <w:color w:val="000000"/>
                <w:kern w:val="0"/>
                <w:sz w:val="20"/>
                <w:szCs w:val="20"/>
              </w:rPr>
              <w:t>初中</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高中</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小学</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初中</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b/>
                <w:color w:val="000000"/>
                <w:sz w:val="20"/>
                <w:szCs w:val="20"/>
              </w:rPr>
            </w:pPr>
            <w:r>
              <w:rPr>
                <w:rFonts w:hint="eastAsia" w:ascii="宋体" w:hAnsi="宋体" w:eastAsia="宋体" w:cs="宋体"/>
                <w:b/>
                <w:color w:val="000000"/>
                <w:kern w:val="0"/>
                <w:sz w:val="20"/>
                <w:szCs w:val="20"/>
              </w:rPr>
              <w:t>高中</w:t>
            </w:r>
          </w:p>
        </w:tc>
        <w:tc>
          <w:tcPr>
            <w:tcW w:w="5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color w:val="000000"/>
                <w:sz w:val="20"/>
                <w:szCs w:val="20"/>
              </w:rPr>
            </w:pPr>
          </w:p>
        </w:tc>
        <w:tc>
          <w:tcPr>
            <w:tcW w:w="8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b/>
                <w:color w:val="000000"/>
                <w:sz w:val="20"/>
                <w:szCs w:val="20"/>
              </w:rPr>
            </w:pP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茶亭小学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城北初中</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凤石小学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福德小学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海田小学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和平小学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金马小学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金溪小学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金溪中学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巨龙小学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吕广小学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睦坝小学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hint="eastAsia" w:ascii="宋体" w:hAnsi="宋体" w:eastAsia="宋体" w:cs="宋体"/>
                <w:color w:val="000000"/>
                <w:kern w:val="0"/>
                <w:sz w:val="24"/>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泥巴寺小学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蓬安职中</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6</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平头小学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桑梓小学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实验小学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18</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特教校</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19</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天成小学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hint="eastAsia" w:ascii="宋体" w:hAnsi="宋体" w:eastAsia="宋体" w:cs="宋体"/>
                <w:color w:val="000000"/>
                <w:kern w:val="0"/>
                <w:sz w:val="24"/>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20</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天桥学校</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21</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鲜店小学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相如二小</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23</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相如一小</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24</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新河小学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hint="eastAsia" w:ascii="宋体" w:hAnsi="宋体" w:eastAsia="宋体" w:cs="宋体"/>
                <w:color w:val="000000"/>
                <w:kern w:val="0"/>
                <w:sz w:val="24"/>
              </w:rPr>
              <w:t>1</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25</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中华小学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26</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周口小学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360" w:hRule="atLeast"/>
        </w:trPr>
        <w:tc>
          <w:tcPr>
            <w:tcW w:w="5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27</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周口中学</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pP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eastAsia="宋体" w:cs="宋体"/>
                <w:color w:val="000000"/>
                <w:sz w:val="24"/>
              </w:rPr>
            </w:pP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r>
      <w:tr>
        <w:tblPrEx>
          <w:tblLayout w:type="fixed"/>
          <w:tblCellMar>
            <w:top w:w="15" w:type="dxa"/>
            <w:left w:w="15" w:type="dxa"/>
            <w:bottom w:w="15" w:type="dxa"/>
            <w:right w:w="15" w:type="dxa"/>
          </w:tblCellMar>
        </w:tblPrEx>
        <w:trPr>
          <w:trHeight w:val="285" w:hRule="atLeast"/>
        </w:trPr>
        <w:tc>
          <w:tcPr>
            <w:tcW w:w="161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合计</w:t>
            </w:r>
          </w:p>
        </w:tc>
        <w:tc>
          <w:tcPr>
            <w:tcW w:w="5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7</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5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12</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pPr>
            <w:r>
              <w:rPr>
                <w:rFonts w:hint="eastAsia" w:ascii="宋体" w:hAnsi="宋体" w:eastAsia="宋体" w:cs="宋体"/>
                <w:color w:val="000000"/>
                <w:kern w:val="0"/>
                <w:sz w:val="24"/>
              </w:rPr>
              <w:t>3</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1</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9</w:t>
            </w:r>
          </w:p>
        </w:tc>
        <w:tc>
          <w:tcPr>
            <w:tcW w:w="5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3</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59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2</w:t>
            </w:r>
          </w:p>
        </w:tc>
        <w:tc>
          <w:tcPr>
            <w:tcW w:w="8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宋体" w:hAnsi="宋体" w:eastAsia="宋体" w:cs="宋体"/>
                <w:color w:val="000000"/>
                <w:sz w:val="24"/>
              </w:rPr>
            </w:pPr>
            <w:r>
              <w:rPr>
                <w:rFonts w:hint="eastAsia" w:ascii="宋体" w:hAnsi="宋体" w:eastAsia="宋体" w:cs="宋体"/>
                <w:color w:val="000000"/>
                <w:kern w:val="0"/>
                <w:sz w:val="24"/>
              </w:rPr>
              <w:t>46</w:t>
            </w:r>
          </w:p>
        </w:tc>
      </w:tr>
    </w:tbl>
    <w:p>
      <w:pPr>
        <w:spacing w:line="320" w:lineRule="exact"/>
        <w:ind w:right="-483" w:rightChars="-230"/>
        <w:jc w:val="left"/>
        <w:rPr>
          <w:rFonts w:ascii="仿宋_GB2312" w:hAnsi="仿宋_GB2312" w:eastAsia="仿宋_GB2312" w:cs="仿宋_GB2312"/>
          <w:sz w:val="32"/>
          <w:szCs w:val="32"/>
        </w:rPr>
      </w:pPr>
    </w:p>
    <w:bookmarkEnd w:id="0"/>
    <w:sectPr>
      <w:pgSz w:w="11906" w:h="16838"/>
      <w:pgMar w:top="1247" w:right="1134" w:bottom="1247" w:left="1134" w:header="851" w:footer="992" w:gutter="0"/>
      <w:cols w:space="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roman"/>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802587642"/>
    </w:sdtPr>
    <w:sdtEndPr>
      <w:rPr>
        <w:rFonts w:asciiTheme="minorEastAsia" w:hAnsiTheme="minorEastAsia"/>
        <w:sz w:val="28"/>
        <w:szCs w:val="28"/>
      </w:rPr>
    </w:sdtEndPr>
    <w:sdtContent>
      <w:p>
        <w:pPr>
          <w:pStyle w:val="4"/>
          <w:jc w:val="center"/>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embedSystemFonts/>
  <w:documentProtection w:enforcement="0"/>
  <w:defaultTabStop w:val="420"/>
  <w:drawingGridVerticalSpacing w:val="160"/>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E351A7"/>
    <w:rsid w:val="00115FC0"/>
    <w:rsid w:val="002C66F7"/>
    <w:rsid w:val="0030648E"/>
    <w:rsid w:val="00400638"/>
    <w:rsid w:val="0042103D"/>
    <w:rsid w:val="004B69E4"/>
    <w:rsid w:val="0069666A"/>
    <w:rsid w:val="0071706D"/>
    <w:rsid w:val="00735A54"/>
    <w:rsid w:val="00854C98"/>
    <w:rsid w:val="00901133"/>
    <w:rsid w:val="00915AE0"/>
    <w:rsid w:val="00B75C2F"/>
    <w:rsid w:val="00CA155B"/>
    <w:rsid w:val="00D56418"/>
    <w:rsid w:val="00D84E3F"/>
    <w:rsid w:val="00FB18BC"/>
    <w:rsid w:val="08A059D9"/>
    <w:rsid w:val="0E771C0E"/>
    <w:rsid w:val="0F805458"/>
    <w:rsid w:val="125768B6"/>
    <w:rsid w:val="13C93A6C"/>
    <w:rsid w:val="165D03BC"/>
    <w:rsid w:val="16D25AF1"/>
    <w:rsid w:val="1B4C25A8"/>
    <w:rsid w:val="1C1F043C"/>
    <w:rsid w:val="1CB92E5A"/>
    <w:rsid w:val="1D1E5D40"/>
    <w:rsid w:val="20472E16"/>
    <w:rsid w:val="20E351A7"/>
    <w:rsid w:val="22E7305A"/>
    <w:rsid w:val="26991A76"/>
    <w:rsid w:val="26A47375"/>
    <w:rsid w:val="29060AEC"/>
    <w:rsid w:val="29130A6F"/>
    <w:rsid w:val="2B0551D1"/>
    <w:rsid w:val="2FCC0DE7"/>
    <w:rsid w:val="32AE6DCE"/>
    <w:rsid w:val="33544639"/>
    <w:rsid w:val="360F2BB5"/>
    <w:rsid w:val="3A272693"/>
    <w:rsid w:val="3CAE5513"/>
    <w:rsid w:val="44DD0C0A"/>
    <w:rsid w:val="45CF3949"/>
    <w:rsid w:val="574212F8"/>
    <w:rsid w:val="58F5209C"/>
    <w:rsid w:val="5C794E6C"/>
    <w:rsid w:val="5EB241C8"/>
    <w:rsid w:val="5F417ABA"/>
    <w:rsid w:val="630F75B1"/>
    <w:rsid w:val="63AF3C46"/>
    <w:rsid w:val="662B1E65"/>
    <w:rsid w:val="721D657A"/>
    <w:rsid w:val="74AF4F40"/>
    <w:rsid w:val="7E8625C1"/>
    <w:rsid w:val="7EDC05DF"/>
    <w:rsid w:val="7F7171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3"/>
    <w:qFormat/>
    <w:uiPriority w:val="0"/>
    <w:rPr>
      <w:sz w:val="18"/>
      <w:szCs w:val="18"/>
    </w:r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font11"/>
    <w:basedOn w:val="6"/>
    <w:qFormat/>
    <w:uiPriority w:val="0"/>
    <w:rPr>
      <w:rFonts w:hint="eastAsia" w:ascii="宋体" w:hAnsi="宋体" w:eastAsia="宋体" w:cs="宋体"/>
      <w:color w:val="FF0000"/>
      <w:sz w:val="18"/>
      <w:szCs w:val="18"/>
      <w:u w:val="none"/>
    </w:rPr>
  </w:style>
  <w:style w:type="character" w:customStyle="1" w:styleId="11">
    <w:name w:val="页眉 Char"/>
    <w:basedOn w:val="6"/>
    <w:link w:val="5"/>
    <w:qFormat/>
    <w:uiPriority w:val="0"/>
    <w:rPr>
      <w:rFonts w:asciiTheme="minorHAnsi" w:hAnsiTheme="minorHAnsi" w:eastAsiaTheme="minorEastAsia" w:cstheme="minorBidi"/>
      <w:kern w:val="2"/>
      <w:sz w:val="18"/>
      <w:szCs w:val="18"/>
    </w:rPr>
  </w:style>
  <w:style w:type="character" w:customStyle="1" w:styleId="12">
    <w:name w:val="页脚 Char"/>
    <w:basedOn w:val="6"/>
    <w:link w:val="4"/>
    <w:qFormat/>
    <w:uiPriority w:val="99"/>
    <w:rPr>
      <w:rFonts w:asciiTheme="minorHAnsi" w:hAnsiTheme="minorHAnsi" w:eastAsiaTheme="minorEastAsia" w:cstheme="minorBidi"/>
      <w:kern w:val="2"/>
      <w:sz w:val="18"/>
      <w:szCs w:val="24"/>
    </w:rPr>
  </w:style>
  <w:style w:type="character" w:customStyle="1" w:styleId="13">
    <w:name w:val="批注框文本 Char"/>
    <w:basedOn w:val="6"/>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E75084-86CE-4B8F-87F2-29E31824ECF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14</Pages>
  <Words>1286</Words>
  <Characters>7335</Characters>
  <Lines>61</Lines>
  <Paragraphs>17</Paragraphs>
  <TotalTime>0</TotalTime>
  <ScaleCrop>false</ScaleCrop>
  <LinksUpToDate>false</LinksUpToDate>
  <CharactersWithSpaces>8604</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2018-02-20T01:19:00Z</dcterms:created>
  <dc:creator>Administrator</dc:creator>
  <cp:lastModifiedBy>瓶装汽水</cp:lastModifiedBy>
  <cp:lastPrinted>2018-03-02T08:28:00Z</cp:lastPrinted>
  <dcterms:modified xsi:type="dcterms:W3CDTF">2018-03-28T03:30:13Z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