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（一）岗位：语文 2 名、体育 1 名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（二）岗位要求：</w:t>
      </w:r>
    </w:p>
    <w:tbl>
      <w:tblPr>
        <w:tblStyle w:val="3"/>
        <w:tblpPr w:leftFromText="180" w:rightFromText="180" w:vertAnchor="text" w:horzAnchor="page" w:tblpX="1916" w:tblpY="77"/>
        <w:tblOverlap w:val="never"/>
        <w:tblW w:w="83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1066"/>
        <w:gridCol w:w="870"/>
        <w:gridCol w:w="1126"/>
        <w:gridCol w:w="46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8339" w:type="dxa"/>
            <w:gridSpan w:val="5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昌吉州第五中学 2018 年教师招聘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880" w:hRule="atLeast"/>
        </w:trPr>
        <w:tc>
          <w:tcPr>
            <w:tcW w:w="6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序号</w:t>
            </w:r>
          </w:p>
        </w:tc>
        <w:tc>
          <w:tcPr>
            <w:tcW w:w="106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岗位</w:t>
            </w:r>
          </w:p>
        </w:tc>
        <w:tc>
          <w:tcPr>
            <w:tcW w:w="87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学段</w:t>
            </w:r>
          </w:p>
        </w:tc>
        <w:tc>
          <w:tcPr>
            <w:tcW w:w="112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数</w:t>
            </w:r>
            <w:r>
              <w:rPr>
                <w:rFonts w:hint="eastAsia" w:ascii="微软雅黑" w:hAnsi="微软雅黑" w:eastAsia="微软雅黑" w:cs="微软雅黑"/>
                <w:color w:val="000000"/>
              </w:rPr>
              <w:tab/>
            </w:r>
            <w:r>
              <w:rPr>
                <w:rFonts w:hint="eastAsia" w:ascii="微软雅黑" w:hAnsi="微软雅黑" w:eastAsia="微软雅黑" w:cs="微软雅黑"/>
                <w:color w:val="000000"/>
              </w:rPr>
              <w:t>量</w:t>
            </w:r>
          </w:p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（人）</w:t>
            </w:r>
          </w:p>
        </w:tc>
        <w:tc>
          <w:tcPr>
            <w:tcW w:w="466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招聘要求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10" w:type="dxa"/>
            <w:vMerge w:val="restart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1</w:t>
            </w:r>
          </w:p>
        </w:tc>
        <w:tc>
          <w:tcPr>
            <w:tcW w:w="1066" w:type="dxa"/>
            <w:vMerge w:val="restart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语文</w:t>
            </w:r>
          </w:p>
        </w:tc>
        <w:tc>
          <w:tcPr>
            <w:tcW w:w="870" w:type="dxa"/>
            <w:vMerge w:val="restart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中小</w:t>
            </w:r>
          </w:p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学</w:t>
            </w:r>
          </w:p>
        </w:tc>
        <w:tc>
          <w:tcPr>
            <w:tcW w:w="1126" w:type="dxa"/>
            <w:vMerge w:val="restart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2</w:t>
            </w:r>
          </w:p>
        </w:tc>
        <w:tc>
          <w:tcPr>
            <w:tcW w:w="4667" w:type="dxa"/>
            <w:tcBorders>
              <w:top w:val="dotted" w:color="auto" w:sz="4" w:space="0"/>
              <w:left w:val="dotted" w:color="auto" w:sz="4" w:space="0"/>
              <w:bottom w:val="dotted" w:color="auto" w:sz="0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普通话水平二级甲等级以上；汉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10" w:type="dxa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1066" w:type="dxa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870" w:type="dxa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1126" w:type="dxa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4667" w:type="dxa"/>
            <w:tcBorders>
              <w:top w:val="dotted" w:color="auto" w:sz="0" w:space="0"/>
              <w:left w:val="dotted" w:color="auto" w:sz="4" w:space="0"/>
              <w:bottom w:val="dotted" w:color="auto" w:sz="0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语言文学等相关专业（ 详见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10" w:type="dxa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1066" w:type="dxa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870" w:type="dxa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1126" w:type="dxa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4667" w:type="dxa"/>
            <w:tcBorders>
              <w:top w:val="dotted" w:color="auto" w:sz="0" w:space="0"/>
              <w:left w:val="dotted" w:color="auto" w:sz="4" w:space="0"/>
              <w:bottom w:val="dotted" w:color="auto" w:sz="0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《2018 年自治区中小学和幼儿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10" w:type="dxa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1066" w:type="dxa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870" w:type="dxa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1126" w:type="dxa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4667" w:type="dxa"/>
            <w:tcBorders>
              <w:top w:val="dotted" w:color="auto" w:sz="0" w:space="0"/>
              <w:left w:val="dotted" w:color="auto" w:sz="4" w:space="0"/>
              <w:bottom w:val="dotted" w:color="auto" w:sz="0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园教师招聘考试专业参考目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10" w:type="dxa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1066" w:type="dxa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870" w:type="dxa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1126" w:type="dxa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4667" w:type="dxa"/>
            <w:tcBorders>
              <w:top w:val="dotted" w:color="auto" w:sz="0" w:space="0"/>
              <w:left w:val="dotted" w:color="auto" w:sz="4" w:space="0"/>
              <w:bottom w:val="dotted" w:color="auto" w:sz="0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录》）；全日制本科学历；2018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10" w:type="dxa"/>
            <w:vMerge w:val="continue"/>
            <w:tcBorders>
              <w:left w:val="dotted" w:color="auto" w:sz="4" w:space="0"/>
              <w:bottom w:val="dotted" w:color="auto" w:sz="0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1066" w:type="dxa"/>
            <w:vMerge w:val="continue"/>
            <w:tcBorders>
              <w:left w:val="dotted" w:color="auto" w:sz="4" w:space="0"/>
              <w:bottom w:val="dotted" w:color="auto" w:sz="0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870" w:type="dxa"/>
            <w:vMerge w:val="continue"/>
            <w:tcBorders>
              <w:left w:val="dotted" w:color="auto" w:sz="4" w:space="0"/>
              <w:bottom w:val="dotted" w:color="auto" w:sz="0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1126" w:type="dxa"/>
            <w:vMerge w:val="continue"/>
            <w:tcBorders>
              <w:left w:val="dotted" w:color="auto" w:sz="4" w:space="0"/>
              <w:bottom w:val="dotted" w:color="auto" w:sz="0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</w:p>
        </w:tc>
        <w:tc>
          <w:tcPr>
            <w:tcW w:w="4667" w:type="dxa"/>
            <w:tcBorders>
              <w:top w:val="dotted" w:color="auto" w:sz="0" w:space="0"/>
              <w:left w:val="dotted" w:color="auto" w:sz="4" w:space="0"/>
              <w:bottom w:val="dotted" w:color="auto" w:sz="0" w:space="0"/>
              <w:right w:val="dotted" w:color="auto" w:sz="4" w:space="0"/>
            </w:tcBorders>
            <w:shd w:val="clear" w:color="auto" w:fill="FFFFFF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年 7 月前取得相应毕业证及学位</w:t>
            </w: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学位证</w:t>
            </w:r>
          </w:p>
        </w:tc>
      </w:tr>
    </w:tbl>
    <w:tbl>
      <w:tblPr>
        <w:tblStyle w:val="3"/>
        <w:tblpPr w:leftFromText="180" w:rightFromText="180" w:vertAnchor="text" w:horzAnchor="page" w:tblpX="1966" w:tblpY="471"/>
        <w:tblOverlap w:val="never"/>
        <w:tblW w:w="83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1066"/>
        <w:gridCol w:w="870"/>
        <w:gridCol w:w="1126"/>
        <w:gridCol w:w="46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9" w:hRule="atLeast"/>
        </w:trPr>
        <w:tc>
          <w:tcPr>
            <w:tcW w:w="610" w:type="dxa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2</w:t>
            </w:r>
          </w:p>
        </w:tc>
        <w:tc>
          <w:tcPr>
            <w:tcW w:w="1066" w:type="dxa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体育</w:t>
            </w:r>
          </w:p>
        </w:tc>
        <w:tc>
          <w:tcPr>
            <w:tcW w:w="870" w:type="dxa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中小学</w:t>
            </w:r>
          </w:p>
        </w:tc>
        <w:tc>
          <w:tcPr>
            <w:tcW w:w="1126" w:type="dxa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1</w:t>
            </w:r>
          </w:p>
        </w:tc>
        <w:tc>
          <w:tcPr>
            <w:tcW w:w="4667" w:type="dxa"/>
          </w:tcPr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普通话水平二级乙等级以上；体育教育等相关专业（详见《2018 年自治区中小学和幼儿园教师招聘考试专业参考目录》）；全日制本科学历；2018 年 7 月前取</w:t>
            </w:r>
          </w:p>
          <w:p>
            <w:pPr>
              <w:rPr>
                <w:rFonts w:hint="eastAsia" w:ascii="微软雅黑" w:hAnsi="微软雅黑" w:eastAsia="微软雅黑" w:cs="微软雅黑"/>
                <w:color w:val="00000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</w:rPr>
              <w:t>得相应毕业证及学位证。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63C03"/>
    <w:rsid w:val="48763C0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yghs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2018-03-29T03:59:00Z</dcterms:created>
  <dc:creator>谨言</dc:creator>
  <cp:lastModifiedBy>谨言</cp:lastModifiedBy>
  <dcterms:modified xsi:type="dcterms:W3CDTF">2018-03-29T03:59:39Z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