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i w:val="0"/>
          <w:caps w:val="0"/>
          <w:color w:val="2A2A2A"/>
          <w:spacing w:val="0"/>
          <w:sz w:val="33"/>
          <w:szCs w:val="33"/>
          <w:shd w:val="clear" w:fill="FFFFFF"/>
        </w:rPr>
      </w:pPr>
      <w:r>
        <w:rPr>
          <w:rFonts w:hint="eastAsia" w:ascii="宋体" w:hAnsi="宋体" w:eastAsia="宋体" w:cs="宋体"/>
          <w:b/>
          <w:i w:val="0"/>
          <w:caps w:val="0"/>
          <w:color w:val="2A2A2A"/>
          <w:spacing w:val="0"/>
          <w:sz w:val="33"/>
          <w:szCs w:val="33"/>
          <w:shd w:val="clear" w:fill="FFFFFF"/>
        </w:rPr>
        <w:t>石城县2018年招聘全日制硕士研究生到县任教公告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ascii="仿宋" w:hAnsi="仿宋" w:eastAsia="仿宋" w:cs="仿宋"/>
          <w:b w:val="0"/>
          <w:i w:val="0"/>
          <w:caps w:val="0"/>
          <w:color w:val="2A2A2A"/>
          <w:spacing w:val="15"/>
          <w:kern w:val="0"/>
          <w:sz w:val="32"/>
          <w:szCs w:val="32"/>
          <w:bdr w:val="none" w:color="auto" w:sz="0" w:space="0"/>
          <w:shd w:val="clear" w:fill="FFFFFF"/>
          <w:lang w:val="en-US" w:eastAsia="zh-CN" w:bidi="ar"/>
        </w:rPr>
        <w:t>根据《赣州市事业单位公开招聘人员实施细则》（赣市府发</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[2007]38号）、《石城县2018年中小学新教师招聘工作方案》（石府办字[2018]38号）等文件精神，为提升我县教师人才队伍整体素质，满足教育教学需要，经研究，并报市人社局同意，决定招聘20名全日制硕士研究生到县城区中学任教。为切实做好招聘工作，</w:t>
      </w:r>
      <w:r>
        <w:rPr>
          <w:rFonts w:hint="eastAsia" w:ascii="仿宋" w:hAnsi="仿宋" w:eastAsia="仿宋" w:cs="仿宋"/>
          <w:b w:val="0"/>
          <w:i w:val="0"/>
          <w:caps w:val="0"/>
          <w:color w:val="000000"/>
          <w:spacing w:val="0"/>
          <w:kern w:val="0"/>
          <w:sz w:val="32"/>
          <w:szCs w:val="32"/>
          <w:bdr w:val="none" w:color="auto" w:sz="0" w:space="0"/>
          <w:shd w:val="clear" w:fill="FFFFFF"/>
          <w:lang w:val="en-US" w:eastAsia="zh-CN" w:bidi="ar"/>
        </w:rPr>
        <w:t>现将相关事项公告如下: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ascii="黑体" w:hAnsi="宋体" w:eastAsia="黑体" w:cs="黑体"/>
          <w:b w:val="0"/>
          <w:i w:val="0"/>
          <w:caps w:val="0"/>
          <w:color w:val="2A2A2A"/>
          <w:spacing w:val="0"/>
          <w:kern w:val="0"/>
          <w:sz w:val="32"/>
          <w:szCs w:val="32"/>
          <w:bdr w:val="none" w:color="auto" w:sz="0" w:space="0"/>
          <w:shd w:val="clear" w:fill="FFFFFF"/>
          <w:lang w:val="en-US" w:eastAsia="zh-CN" w:bidi="ar"/>
        </w:rPr>
        <w:t>一、招聘条件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（一）应具备的基本条件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1．遵纪守法，品德良好，热爱教育事业；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2．</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研究生专业或本、专科专业</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与招聘学科对口，具有高级中学及以上教师资格证书或认定机构证明,1982年7月1日以后出生;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3．身体健康，符合《江西省申报认定教师资格人员体检办法》要求的身体条件。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（二）下列人员不具备报考资格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1.曾受过刑事处罚或曾被开除公职的；</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br w:type="textWrapping"/>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　　2.正在接受违法违纪审查、审计尚未终结的；</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br w:type="textWrapping"/>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　　3.尚未解除党纪政纪处分的；</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br w:type="textWrapping"/>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　　4.现役军人；</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5.全日制在读的非应届毕业生（2018届毕业生除外）；</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br w:type="textWrapping"/>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　　6.在各级公务员、事业单位招考中因严重违纪被取消考试资格，仍在禁考期内的人员;</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7.法律法规和政策规定不得聘用为事业单位人员的。</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br w:type="textWrapping"/>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　　此外，根据有关政策规定，报考与考生有回避关系岗位的考生，应当实行回避。</w:t>
      </w:r>
      <w:r>
        <w:rPr>
          <w:rFonts w:hint="eastAsia" w:ascii="宋体" w:hAnsi="宋体" w:eastAsia="宋体" w:cs="宋体"/>
          <w:b w:val="0"/>
          <w:i w:val="0"/>
          <w:caps w:val="0"/>
          <w:color w:val="2A2A2A"/>
          <w:spacing w:val="15"/>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黑体" w:hAnsi="宋体" w:eastAsia="黑体" w:cs="黑体"/>
          <w:b w:val="0"/>
          <w:i w:val="0"/>
          <w:caps w:val="0"/>
          <w:color w:val="2A2A2A"/>
          <w:spacing w:val="0"/>
          <w:kern w:val="0"/>
          <w:sz w:val="32"/>
          <w:szCs w:val="32"/>
          <w:bdr w:val="none" w:color="auto" w:sz="0" w:space="0"/>
          <w:shd w:val="clear" w:fill="FFFFFF"/>
          <w:lang w:val="en-US" w:eastAsia="zh-CN" w:bidi="ar"/>
        </w:rPr>
        <w:t>二、</w:t>
      </w:r>
      <w:r>
        <w:rPr>
          <w:rStyle w:val="3"/>
          <w:rFonts w:hint="eastAsia" w:ascii="黑体" w:hAnsi="宋体" w:eastAsia="黑体" w:cs="黑体"/>
          <w:i w:val="0"/>
          <w:caps w:val="0"/>
          <w:color w:val="2A2A2A"/>
          <w:spacing w:val="15"/>
          <w:kern w:val="0"/>
          <w:sz w:val="32"/>
          <w:szCs w:val="32"/>
          <w:bdr w:val="none" w:color="auto" w:sz="0" w:space="0"/>
          <w:shd w:val="clear" w:fill="FFFFFF"/>
          <w:lang w:val="en-US" w:eastAsia="zh-CN" w:bidi="ar"/>
        </w:rPr>
        <w:t>招聘学科及名额</w:t>
      </w:r>
    </w:p>
    <w:tbl>
      <w:tblPr>
        <w:tblW w:w="8595" w:type="dxa"/>
        <w:tblInd w:w="0" w:type="dxa"/>
        <w:shd w:val="clear" w:color="auto" w:fill="FFFFFF"/>
        <w:tblLayout w:type="fixed"/>
        <w:tblCellMar>
          <w:top w:w="0" w:type="dxa"/>
          <w:left w:w="0" w:type="dxa"/>
          <w:bottom w:w="0" w:type="dxa"/>
          <w:right w:w="0" w:type="dxa"/>
        </w:tblCellMar>
      </w:tblPr>
      <w:tblGrid>
        <w:gridCol w:w="644"/>
        <w:gridCol w:w="649"/>
        <w:gridCol w:w="738"/>
        <w:gridCol w:w="649"/>
        <w:gridCol w:w="648"/>
        <w:gridCol w:w="650"/>
        <w:gridCol w:w="649"/>
        <w:gridCol w:w="650"/>
        <w:gridCol w:w="649"/>
        <w:gridCol w:w="646"/>
        <w:gridCol w:w="645"/>
        <w:gridCol w:w="640"/>
        <w:gridCol w:w="738"/>
      </w:tblGrid>
      <w:tr>
        <w:tblPrEx>
          <w:shd w:val="clear" w:color="auto" w:fill="FFFFFF"/>
          <w:tblLayout w:type="fixed"/>
          <w:tblCellMar>
            <w:top w:w="0" w:type="dxa"/>
            <w:left w:w="0" w:type="dxa"/>
            <w:bottom w:w="0" w:type="dxa"/>
            <w:right w:w="0" w:type="dxa"/>
          </w:tblCellMar>
        </w:tblPrEx>
        <w:trPr>
          <w:trHeight w:val="935" w:hRule="atLeast"/>
        </w:trPr>
        <w:tc>
          <w:tcPr>
            <w:tcW w:w="644"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学科</w:t>
            </w:r>
          </w:p>
        </w:tc>
        <w:tc>
          <w:tcPr>
            <w:tcW w:w="64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政治</w:t>
            </w:r>
          </w:p>
        </w:tc>
        <w:tc>
          <w:tcPr>
            <w:tcW w:w="73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0"/>
                <w:kern w:val="0"/>
                <w:sz w:val="32"/>
                <w:szCs w:val="32"/>
                <w:bdr w:val="none" w:color="auto" w:sz="0" w:space="0"/>
                <w:lang w:val="en-US" w:eastAsia="zh-CN" w:bidi="ar"/>
              </w:rPr>
              <w:t>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0"/>
                <w:kern w:val="0"/>
                <w:sz w:val="32"/>
                <w:szCs w:val="32"/>
                <w:bdr w:val="none" w:color="auto" w:sz="0" w:space="0"/>
                <w:lang w:val="en-US" w:eastAsia="zh-CN" w:bidi="ar"/>
              </w:rPr>
              <w:t>文</w:t>
            </w:r>
          </w:p>
        </w:tc>
        <w:tc>
          <w:tcPr>
            <w:tcW w:w="64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数学</w:t>
            </w:r>
          </w:p>
        </w:tc>
        <w:tc>
          <w:tcPr>
            <w:tcW w:w="64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英语</w:t>
            </w:r>
          </w:p>
        </w:tc>
        <w:tc>
          <w:tcPr>
            <w:tcW w:w="65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物理</w:t>
            </w:r>
          </w:p>
        </w:tc>
        <w:tc>
          <w:tcPr>
            <w:tcW w:w="64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化学</w:t>
            </w:r>
          </w:p>
        </w:tc>
        <w:tc>
          <w:tcPr>
            <w:tcW w:w="65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历史</w:t>
            </w:r>
          </w:p>
        </w:tc>
        <w:tc>
          <w:tcPr>
            <w:tcW w:w="64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地理</w:t>
            </w:r>
          </w:p>
        </w:tc>
        <w:tc>
          <w:tcPr>
            <w:tcW w:w="646" w:type="dxa"/>
            <w:tcBorders>
              <w:top w:val="single" w:color="auto" w:sz="8" w:space="0"/>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生物</w:t>
            </w:r>
          </w:p>
        </w:tc>
        <w:tc>
          <w:tcPr>
            <w:tcW w:w="645" w:type="dxa"/>
            <w:tcBorders>
              <w:top w:val="single" w:color="auto" w:sz="8" w:space="0"/>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音乐</w:t>
            </w:r>
          </w:p>
        </w:tc>
        <w:tc>
          <w:tcPr>
            <w:tcW w:w="640" w:type="dxa"/>
            <w:tcBorders>
              <w:top w:val="single" w:color="auto" w:sz="8" w:space="0"/>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体育</w:t>
            </w:r>
          </w:p>
        </w:tc>
        <w:tc>
          <w:tcPr>
            <w:tcW w:w="73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0"/>
                <w:kern w:val="0"/>
                <w:sz w:val="32"/>
                <w:szCs w:val="32"/>
                <w:bdr w:val="none" w:color="auto" w:sz="0" w:space="0"/>
                <w:lang w:val="en-US" w:eastAsia="zh-CN" w:bidi="ar"/>
              </w:rPr>
              <w:t>美术</w:t>
            </w:r>
          </w:p>
        </w:tc>
      </w:tr>
      <w:tr>
        <w:tblPrEx>
          <w:tblLayout w:type="fixed"/>
          <w:tblCellMar>
            <w:top w:w="0" w:type="dxa"/>
            <w:left w:w="0" w:type="dxa"/>
            <w:bottom w:w="0" w:type="dxa"/>
            <w:right w:w="0" w:type="dxa"/>
          </w:tblCellMar>
        </w:tblPrEx>
        <w:trPr>
          <w:trHeight w:val="935" w:hRule="atLeast"/>
        </w:trPr>
        <w:tc>
          <w:tcPr>
            <w:tcW w:w="64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名额</w:t>
            </w:r>
          </w:p>
        </w:tc>
        <w:tc>
          <w:tcPr>
            <w:tcW w:w="64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7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4</w:t>
            </w:r>
          </w:p>
        </w:tc>
        <w:tc>
          <w:tcPr>
            <w:tcW w:w="64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3</w:t>
            </w:r>
          </w:p>
        </w:tc>
        <w:tc>
          <w:tcPr>
            <w:tcW w:w="64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2</w:t>
            </w:r>
          </w:p>
        </w:tc>
        <w:tc>
          <w:tcPr>
            <w:tcW w:w="65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3</w:t>
            </w:r>
          </w:p>
        </w:tc>
        <w:tc>
          <w:tcPr>
            <w:tcW w:w="64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65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64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646" w:type="dxa"/>
            <w:tcBorders>
              <w:top w:val="nil"/>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645" w:type="dxa"/>
            <w:tcBorders>
              <w:top w:val="nil"/>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640" w:type="dxa"/>
            <w:tcBorders>
              <w:top w:val="nil"/>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c>
          <w:tcPr>
            <w:tcW w:w="738"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0" w:lineRule="atLeast"/>
              <w:ind w:left="0" w:right="0" w:firstLine="200"/>
              <w:jc w:val="cente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1</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70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说明：各学科招聘名额可根据各学科报考人数情况进行调整，</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具体根据报名情况及计划调整经请示批准后另行公告</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符合条件的报名人数等于或小于该学科最终招聘名额的，面试成绩列最后一名的考生，面试成绩须达70分。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Style w:val="3"/>
          <w:rFonts w:hint="eastAsia" w:ascii="黑体" w:hAnsi="宋体" w:eastAsia="黑体" w:cs="黑体"/>
          <w:i w:val="0"/>
          <w:caps w:val="0"/>
          <w:color w:val="2A2A2A"/>
          <w:spacing w:val="0"/>
          <w:kern w:val="0"/>
          <w:sz w:val="32"/>
          <w:szCs w:val="32"/>
          <w:bdr w:val="none" w:color="auto" w:sz="0" w:space="0"/>
          <w:shd w:val="clear" w:fill="FFFFFF"/>
          <w:lang w:val="en-US" w:eastAsia="zh-CN" w:bidi="ar"/>
        </w:rPr>
        <w:t>三、</w:t>
      </w:r>
      <w:r>
        <w:rPr>
          <w:rStyle w:val="3"/>
          <w:rFonts w:hint="eastAsia" w:ascii="黑体" w:hAnsi="宋体" w:eastAsia="黑体" w:cs="黑体"/>
          <w:i w:val="0"/>
          <w:caps w:val="0"/>
          <w:color w:val="2A2A2A"/>
          <w:spacing w:val="0"/>
          <w:kern w:val="0"/>
          <w:sz w:val="32"/>
          <w:szCs w:val="32"/>
          <w:bdr w:val="none" w:color="auto" w:sz="8" w:space="0"/>
          <w:shd w:val="clear" w:fill="FFFFFF"/>
          <w:lang w:val="en-US" w:eastAsia="zh-CN" w:bidi="ar"/>
        </w:rPr>
        <w:t>招聘程序及方法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（一）报名及资格审查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1.</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网络预报名。考生在</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2018年</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6</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月</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20</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日将</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石城县2018年全日制硕士研究生招聘报考信息表》、身份证、学历证书（本科及硕士）、学位证书（本科及硕士）、《毕业生就业推荐表》（2018届毕业生）、教师资格证书、荣誉证书、户籍证件等</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材料（扫描件）电子稿打包发至邮箱：scxjyjrsg</w:t>
      </w:r>
      <w:r>
        <w:rPr>
          <w:rFonts w:hint="eastAsia" w:ascii="仿宋" w:hAnsi="仿宋" w:eastAsia="仿宋" w:cs="仿宋"/>
          <w:b w:val="0"/>
          <w:i w:val="0"/>
          <w:caps w:val="0"/>
          <w:color w:val="333333"/>
          <w:spacing w:val="15"/>
          <w:kern w:val="0"/>
          <w:sz w:val="32"/>
          <w:szCs w:val="32"/>
          <w:u w:val="none"/>
          <w:bdr w:val="none" w:color="auto" w:sz="0" w:space="0"/>
          <w:shd w:val="clear" w:fill="FFFFFF"/>
          <w:lang w:val="en-US" w:eastAsia="zh-CN" w:bidi="ar"/>
        </w:rPr>
        <w:fldChar w:fldCharType="begin"/>
      </w:r>
      <w:r>
        <w:rPr>
          <w:rFonts w:hint="eastAsia" w:ascii="仿宋" w:hAnsi="仿宋" w:eastAsia="仿宋" w:cs="仿宋"/>
          <w:b w:val="0"/>
          <w:i w:val="0"/>
          <w:caps w:val="0"/>
          <w:color w:val="333333"/>
          <w:spacing w:val="15"/>
          <w:kern w:val="0"/>
          <w:sz w:val="32"/>
          <w:szCs w:val="32"/>
          <w:u w:val="none"/>
          <w:bdr w:val="none" w:color="auto" w:sz="0" w:space="0"/>
          <w:shd w:val="clear" w:fill="FFFFFF"/>
          <w:lang w:val="en-US" w:eastAsia="zh-CN" w:bidi="ar"/>
        </w:rPr>
        <w:instrText xml:space="preserve"> HYPERLINK "mailto:gxjyjrmg4441307@163.com" </w:instrText>
      </w:r>
      <w:r>
        <w:rPr>
          <w:rFonts w:hint="eastAsia" w:ascii="仿宋" w:hAnsi="仿宋" w:eastAsia="仿宋" w:cs="仿宋"/>
          <w:b w:val="0"/>
          <w:i w:val="0"/>
          <w:caps w:val="0"/>
          <w:color w:val="333333"/>
          <w:spacing w:val="15"/>
          <w:kern w:val="0"/>
          <w:sz w:val="32"/>
          <w:szCs w:val="32"/>
          <w:u w:val="none"/>
          <w:bdr w:val="none" w:color="auto" w:sz="0" w:space="0"/>
          <w:shd w:val="clear" w:fill="FFFFFF"/>
          <w:lang w:val="en-US" w:eastAsia="zh-CN" w:bidi="ar"/>
        </w:rPr>
        <w:fldChar w:fldCharType="separate"/>
      </w:r>
      <w:r>
        <w:rPr>
          <w:rStyle w:val="4"/>
          <w:rFonts w:hint="eastAsia" w:ascii="仿宋" w:hAnsi="仿宋" w:eastAsia="仿宋" w:cs="仿宋"/>
          <w:b w:val="0"/>
          <w:i w:val="0"/>
          <w:caps w:val="0"/>
          <w:color w:val="auto"/>
          <w:spacing w:val="15"/>
          <w:sz w:val="32"/>
          <w:szCs w:val="32"/>
          <w:u w:val="none"/>
          <w:bdr w:val="none" w:color="auto" w:sz="0" w:space="0"/>
          <w:shd w:val="clear" w:fill="FFFFFF"/>
          <w:lang w:val="en-US"/>
        </w:rPr>
        <w:t>@163.com</w:t>
      </w:r>
      <w:r>
        <w:rPr>
          <w:rFonts w:hint="eastAsia" w:ascii="仿宋" w:hAnsi="仿宋" w:eastAsia="仿宋" w:cs="仿宋"/>
          <w:b w:val="0"/>
          <w:i w:val="0"/>
          <w:caps w:val="0"/>
          <w:color w:val="333333"/>
          <w:spacing w:val="15"/>
          <w:kern w:val="0"/>
          <w:sz w:val="32"/>
          <w:szCs w:val="32"/>
          <w:u w:val="none"/>
          <w:bdr w:val="none" w:color="auto" w:sz="0" w:space="0"/>
          <w:shd w:val="clear" w:fill="FFFFFF"/>
          <w:lang w:val="en-US" w:eastAsia="zh-CN" w:bidi="ar"/>
        </w:rPr>
        <w:fldChar w:fldCharType="end"/>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,并拨打以下电话号码确认报名：0797—5700635。县招聘领导小组将根据考生提供的材料</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进行预审，并电话告之预审情况。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2.现场报名。预审通过的考生，由本人凭</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石城县2018年全日制硕士研究生招聘报考信息表》、身份证、学历证书（本科及硕士）、学位证书（本科及硕士）、《毕业生就业推荐表》（2018届毕业生，且要在2018年7月31日前提供毕业证和学位证）、教师资格证书、荣誉证书、户籍证件</w:t>
      </w:r>
      <w:r>
        <w:rPr>
          <w:rFonts w:hint="eastAsia" w:ascii="仿宋" w:hAnsi="仿宋" w:eastAsia="仿宋" w:cs="仿宋"/>
          <w:b w:val="0"/>
          <w:i w:val="0"/>
          <w:caps w:val="0"/>
          <w:color w:val="2A2A2A"/>
          <w:spacing w:val="15"/>
          <w:kern w:val="0"/>
          <w:sz w:val="32"/>
          <w:szCs w:val="32"/>
          <w:bdr w:val="none" w:color="auto" w:sz="0" w:space="0"/>
          <w:shd w:val="clear" w:fill="FFFFFF"/>
          <w:lang w:val="en-US" w:eastAsia="zh-CN" w:bidi="ar"/>
        </w:rPr>
        <w:t>等</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原件于2018年7月2-3日到县教育局一楼参加资格审查。资格审查时间截止到7月3日下午16：00时，逾期视为放弃。资格审查贯穿于招聘全过程。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（二）面试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由县统一组织，形式为说课，说课总分为100分。具体与《石城县2018年中小学新教师招聘工作方案》中的全省统一公开招聘教师同步进行。面试实施具体办法及时间另行公布。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（三）</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入闱</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体检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1.按</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面试成绩从高到低</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1:1分别确定各学科的入闱体检名单</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。各学科末位出现同分的情况，则按下列次序依次优先（下同）：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1</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）石城籍优先；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2</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）研究生学历为师范类专业优先；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3</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）本科学历为师范类专业优先。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2.体检标准按《江西省申报认定教师资格人员体检办法（试行）》执行</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体检时间另行通知，体检费用由应聘人员自负</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体检不合格者取消招聘资格。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3.因个人原因放弃或体检不合格等原因出现空缺，可在面试合格的考生中按面试成绩从高到低依次递补。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4.考生因怀孕的原因，经本人申请并在指定的体检医院作孕检确认怀孕的，可暂不进行部分体检项目（妇科、</w:t>
      </w: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X</w:t>
      </w: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光等）的检查，待考生孕期结束（须提供计划生育和相关医院的医学证明）后完成相关项目检查。全部项目检查完成且体检结论为合格者，再行按规定聘用上岗。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（四）考核（政审）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8" w:space="0"/>
          <w:shd w:val="clear" w:fill="FFFFFF"/>
          <w:lang w:val="en-US" w:eastAsia="zh-CN" w:bidi="ar"/>
        </w:rPr>
        <w:t>对体检合格人员进行考核（政审），了解其遵纪守法、道德品质等方面表现情况，并对报考资格进行复审。考核合格者确定为拟聘用人选，不合格者取消应聘资格，可在面试合格的考生中按面试成绩从高到低依次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（五）聘用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1.体检、资格审查、考核合格者，确定为拟聘对象，并公示7个工作日，无异议者，确定为聘用对象。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2.经县批准后，报市人社局备案，再根据教学需要安排在城区中学任教。同时须与县教育局签订在县任教不少于5年的协议,并给予每名在岗服务满六个月的聘用人员一次性一万元的人才引进奖励（若未按协议在县任教满5年的，除需退回一万元人才引进奖励金外，还要按剩余服务年限每学年5000元的标准支付违约金，服务期内考取本县公务员不算违约），在石城县城无房居住人员，县人才公寓优先安排入住。聘用按《事业单位人事管理条例》等规定实行试用期。试用期满后，考核合格者正式聘用；考核不合格者，予以解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Style w:val="3"/>
          <w:rFonts w:hint="eastAsia" w:ascii="黑体" w:hAnsi="宋体" w:eastAsia="黑体" w:cs="黑体"/>
          <w:i w:val="0"/>
          <w:caps w:val="0"/>
          <w:color w:val="2A2A2A"/>
          <w:spacing w:val="0"/>
          <w:kern w:val="0"/>
          <w:sz w:val="32"/>
          <w:szCs w:val="32"/>
          <w:bdr w:val="none" w:color="auto" w:sz="0" w:space="0"/>
          <w:shd w:val="clear" w:fill="FFFFFF"/>
          <w:lang w:val="en-US" w:eastAsia="zh-CN" w:bidi="ar"/>
        </w:rPr>
        <w:t>四、组织领导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为加强组织领导，强化统筹协调，成立石城县2018年中小学教师招聘工作领导小组，县政府分管人事领导任组长，县委分管教育领导、县政府分管教育领导任副组长，县纪委、县教育局、县人社局、县财政局、县编委办主要领导及县教育局分管人事领导任成员。下设办公室，办公室设在县教育局,由县教育局局长兼任办公室主任，负责日常具体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Style w:val="3"/>
          <w:rFonts w:hint="eastAsia" w:ascii="黑体" w:hAnsi="宋体" w:eastAsia="黑体" w:cs="黑体"/>
          <w:i w:val="0"/>
          <w:caps w:val="0"/>
          <w:color w:val="2A2A2A"/>
          <w:spacing w:val="0"/>
          <w:kern w:val="0"/>
          <w:sz w:val="32"/>
          <w:szCs w:val="32"/>
          <w:bdr w:val="none" w:color="auto" w:sz="0" w:space="0"/>
          <w:shd w:val="clear" w:fill="FFFFFF"/>
          <w:lang w:val="en-US" w:eastAsia="zh-CN" w:bidi="ar"/>
        </w:rPr>
        <w:t>五、工作要求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（一）招聘工作领导小组要切实履行职责，严格按照相关程序和工作要求组织实施，确保招聘工作规范、有序开展。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（二）招聘工作由县教育局牵头，纪委、财政、人社、编办等部门全程参与并监督指导。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（三）不收取考生报名费，招聘所需工作经费由县财政核拨。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（四）本方案解释权在石城县2018年中小学教师招聘工作领导小组。未尽事宜及具体安排将根据工作进度随时在石城县人民政府网→政务公开栏→县教育局→人事信息（考录招聘）中公布。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Style w:val="3"/>
          <w:rFonts w:hint="eastAsia" w:ascii="黑体" w:hAnsi="宋体" w:eastAsia="黑体" w:cs="黑体"/>
          <w:i w:val="0"/>
          <w:caps w:val="0"/>
          <w:color w:val="2A2A2A"/>
          <w:spacing w:val="0"/>
          <w:kern w:val="0"/>
          <w:sz w:val="32"/>
          <w:szCs w:val="32"/>
          <w:bdr w:val="none" w:color="auto" w:sz="0" w:space="0"/>
          <w:shd w:val="clear" w:fill="FFFFFF"/>
          <w:lang w:val="en-US" w:eastAsia="zh-CN" w:bidi="ar"/>
        </w:rPr>
        <w:t> 六、咨询电话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报名及考务咨询电话：0797-5700635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640" w:right="0" w:firstLine="64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石城县2018年全日制硕士研究生招聘报考信息表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176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176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石城县2018年中小学教师招聘工作领导小组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352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2"/>
          <w:szCs w:val="32"/>
          <w:bdr w:val="none" w:color="auto" w:sz="0" w:space="0"/>
          <w:shd w:val="clear" w:fill="FFFFFF"/>
          <w:lang w:val="en-US" w:eastAsia="zh-CN" w:bidi="ar"/>
        </w:rPr>
        <w:t>2018年5月5日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0"/>
          <w:szCs w:val="30"/>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left"/>
        <w:rPr>
          <w:rFonts w:hint="eastAsia" w:ascii="宋体" w:hAnsi="宋体" w:eastAsia="宋体" w:cs="宋体"/>
          <w:b w:val="0"/>
          <w:i w:val="0"/>
          <w:caps w:val="0"/>
          <w:color w:val="2A2A2A"/>
          <w:spacing w:val="0"/>
          <w:sz w:val="21"/>
          <w:szCs w:val="21"/>
        </w:rPr>
      </w:pPr>
      <w:r>
        <w:rPr>
          <w:rStyle w:val="3"/>
          <w:rFonts w:hint="eastAsia" w:ascii="仿宋" w:hAnsi="仿宋" w:eastAsia="仿宋" w:cs="仿宋"/>
          <w:i w:val="0"/>
          <w:caps w:val="0"/>
          <w:color w:val="2A2A2A"/>
          <w:spacing w:val="0"/>
          <w:kern w:val="0"/>
          <w:sz w:val="30"/>
          <w:szCs w:val="30"/>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宋体" w:hAnsi="宋体" w:eastAsia="宋体" w:cs="宋体"/>
          <w:b w:val="0"/>
          <w:i w:val="0"/>
          <w:caps w:val="0"/>
          <w:color w:val="2A2A2A"/>
          <w:spacing w:val="0"/>
          <w:sz w:val="21"/>
          <w:szCs w:val="21"/>
        </w:rPr>
      </w:pPr>
      <w:r>
        <w:rPr>
          <w:rStyle w:val="3"/>
          <w:rFonts w:hint="eastAsia" w:ascii="宋体" w:hAnsi="宋体" w:eastAsia="宋体" w:cs="宋体"/>
          <w:i w:val="0"/>
          <w:caps w:val="0"/>
          <w:color w:val="2A2A2A"/>
          <w:spacing w:val="0"/>
          <w:kern w:val="0"/>
          <w:sz w:val="36"/>
          <w:szCs w:val="36"/>
          <w:bdr w:val="none" w:color="auto" w:sz="0" w:space="0"/>
          <w:shd w:val="clear" w:fill="FFFFFF"/>
          <w:lang w:val="en-US" w:eastAsia="zh-CN" w:bidi="ar"/>
        </w:rPr>
        <w:t>石城县2018年全日制硕士研究生招聘报考信息表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30"/>
          <w:szCs w:val="30"/>
          <w:bdr w:val="none" w:color="auto" w:sz="0" w:space="0"/>
          <w:shd w:val="clear" w:fill="FFFFFF"/>
          <w:lang w:val="en-US" w:eastAsia="zh-CN" w:bidi="ar"/>
        </w:rPr>
        <w:t>报考学科：　　　　</w:t>
      </w:r>
    </w:p>
    <w:tbl>
      <w:tblPr>
        <w:tblW w:w="9480" w:type="dxa"/>
        <w:jc w:val="center"/>
        <w:tblInd w:w="-479"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101"/>
        <w:gridCol w:w="893"/>
        <w:gridCol w:w="242"/>
        <w:gridCol w:w="809"/>
        <w:gridCol w:w="242"/>
        <w:gridCol w:w="278"/>
        <w:gridCol w:w="339"/>
        <w:gridCol w:w="242"/>
        <w:gridCol w:w="242"/>
        <w:gridCol w:w="886"/>
        <w:gridCol w:w="242"/>
        <w:gridCol w:w="634"/>
        <w:gridCol w:w="242"/>
        <w:gridCol w:w="327"/>
        <w:gridCol w:w="400"/>
        <w:gridCol w:w="906"/>
        <w:gridCol w:w="242"/>
        <w:gridCol w:w="121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648" w:hRule="atLeast"/>
          <w:jc w:val="center"/>
        </w:trPr>
        <w:tc>
          <w:tcPr>
            <w:tcW w:w="110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姓名</w:t>
            </w:r>
          </w:p>
        </w:tc>
        <w:tc>
          <w:tcPr>
            <w:tcW w:w="1135"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05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性别</w:t>
            </w:r>
          </w:p>
        </w:tc>
        <w:tc>
          <w:tcPr>
            <w:tcW w:w="1101"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88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出生年月</w:t>
            </w:r>
          </w:p>
        </w:tc>
        <w:tc>
          <w:tcPr>
            <w:tcW w:w="87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969"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政治面貌</w:t>
            </w:r>
          </w:p>
        </w:tc>
        <w:tc>
          <w:tcPr>
            <w:tcW w:w="90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455" w:type="dxa"/>
            <w:gridSpan w:val="2"/>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837" w:hRule="atLeast"/>
          <w:jc w:val="center"/>
        </w:trPr>
        <w:tc>
          <w:tcPr>
            <w:tcW w:w="110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毕业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院校</w:t>
            </w:r>
          </w:p>
        </w:tc>
        <w:tc>
          <w:tcPr>
            <w:tcW w:w="3045" w:type="dxa"/>
            <w:gridSpan w:val="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12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专业</w:t>
            </w:r>
          </w:p>
        </w:tc>
        <w:tc>
          <w:tcPr>
            <w:tcW w:w="2751"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455" w:type="dxa"/>
            <w:gridSpan w:val="2"/>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837" w:hRule="atLeast"/>
          <w:jc w:val="center"/>
        </w:trPr>
        <w:tc>
          <w:tcPr>
            <w:tcW w:w="110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教师资</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格证类别</w:t>
            </w:r>
          </w:p>
        </w:tc>
        <w:tc>
          <w:tcPr>
            <w:tcW w:w="8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05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学科</w:t>
            </w:r>
          </w:p>
        </w:tc>
        <w:tc>
          <w:tcPr>
            <w:tcW w:w="2229"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11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编号</w:t>
            </w:r>
          </w:p>
        </w:tc>
        <w:tc>
          <w:tcPr>
            <w:tcW w:w="3088"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837" w:hRule="atLeast"/>
          <w:jc w:val="center"/>
        </w:trPr>
        <w:tc>
          <w:tcPr>
            <w:tcW w:w="110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号码</w:t>
            </w:r>
          </w:p>
        </w:tc>
        <w:tc>
          <w:tcPr>
            <w:tcW w:w="4173" w:type="dxa"/>
            <w:gridSpan w:val="9"/>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11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联系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电话</w:t>
            </w:r>
          </w:p>
        </w:tc>
        <w:tc>
          <w:tcPr>
            <w:tcW w:w="3088"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65" w:hRule="atLeast"/>
          <w:jc w:val="center"/>
        </w:trPr>
        <w:tc>
          <w:tcPr>
            <w:tcW w:w="110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户籍</w:t>
            </w:r>
          </w:p>
        </w:tc>
        <w:tc>
          <w:tcPr>
            <w:tcW w:w="8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571"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家庭住址</w:t>
            </w:r>
          </w:p>
        </w:tc>
        <w:tc>
          <w:tcPr>
            <w:tcW w:w="5915" w:type="dxa"/>
            <w:gridSpan w:val="1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70" w:hRule="atLeast"/>
          <w:jc w:val="center"/>
        </w:trPr>
        <w:tc>
          <w:tcPr>
            <w:tcW w:w="110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学习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简历（</w:t>
            </w:r>
            <w:r>
              <w:rPr>
                <w:rFonts w:hint="eastAsia" w:ascii="仿宋" w:hAnsi="仿宋" w:eastAsia="仿宋" w:cs="仿宋"/>
                <w:kern w:val="0"/>
                <w:sz w:val="28"/>
                <w:szCs w:val="28"/>
                <w:bdr w:val="none" w:color="auto" w:sz="0" w:space="0"/>
                <w:lang w:val="en-US" w:eastAsia="zh-CN" w:bidi="ar"/>
              </w:rPr>
              <w:t>高中开始填写）</w:t>
            </w:r>
          </w:p>
        </w:tc>
        <w:tc>
          <w:tcPr>
            <w:tcW w:w="2803"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学校名称</w:t>
            </w:r>
          </w:p>
        </w:tc>
        <w:tc>
          <w:tcPr>
            <w:tcW w:w="161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入学时间</w:t>
            </w:r>
          </w:p>
        </w:tc>
        <w:tc>
          <w:tcPr>
            <w:tcW w:w="12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毕业时间</w:t>
            </w:r>
          </w:p>
        </w:tc>
        <w:tc>
          <w:tcPr>
            <w:tcW w:w="154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所属专业</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学历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65" w:hRule="atLeast"/>
          <w:jc w:val="center"/>
        </w:trPr>
        <w:tc>
          <w:tcPr>
            <w:tcW w:w="110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803"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仿宋" w:hAnsi="仿宋" w:eastAsia="仿宋" w:cs="仿宋"/>
                <w:kern w:val="0"/>
                <w:sz w:val="30"/>
                <w:szCs w:val="30"/>
                <w:bdr w:val="none" w:color="auto" w:sz="0" w:space="0"/>
                <w:lang w:val="en-US" w:eastAsia="zh-CN" w:bidi="ar"/>
              </w:rPr>
              <w:t> </w:t>
            </w:r>
          </w:p>
        </w:tc>
        <w:tc>
          <w:tcPr>
            <w:tcW w:w="161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54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45" w:hRule="atLeast"/>
          <w:jc w:val="center"/>
        </w:trPr>
        <w:tc>
          <w:tcPr>
            <w:tcW w:w="110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803"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仿宋" w:hAnsi="仿宋" w:eastAsia="仿宋" w:cs="仿宋"/>
                <w:kern w:val="0"/>
                <w:sz w:val="30"/>
                <w:szCs w:val="30"/>
                <w:bdr w:val="none" w:color="auto" w:sz="0" w:space="0"/>
                <w:lang w:val="en-US" w:eastAsia="zh-CN" w:bidi="ar"/>
              </w:rPr>
              <w:t> </w:t>
            </w:r>
          </w:p>
        </w:tc>
        <w:tc>
          <w:tcPr>
            <w:tcW w:w="161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54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05" w:hRule="atLeast"/>
          <w:jc w:val="center"/>
        </w:trPr>
        <w:tc>
          <w:tcPr>
            <w:tcW w:w="110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803"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仿宋" w:hAnsi="仿宋" w:eastAsia="仿宋" w:cs="仿宋"/>
                <w:kern w:val="0"/>
                <w:sz w:val="30"/>
                <w:szCs w:val="30"/>
                <w:bdr w:val="none" w:color="auto" w:sz="0" w:space="0"/>
                <w:lang w:val="en-US" w:eastAsia="zh-CN" w:bidi="ar"/>
              </w:rPr>
              <w:t> </w:t>
            </w:r>
          </w:p>
        </w:tc>
        <w:tc>
          <w:tcPr>
            <w:tcW w:w="161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54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10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2803"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pPr>
            <w:r>
              <w:rPr>
                <w:rFonts w:hint="eastAsia" w:ascii="仿宋" w:hAnsi="仿宋" w:eastAsia="仿宋" w:cs="仿宋"/>
                <w:kern w:val="0"/>
                <w:sz w:val="30"/>
                <w:szCs w:val="30"/>
                <w:bdr w:val="none" w:color="auto" w:sz="0" w:space="0"/>
                <w:lang w:val="en-US" w:eastAsia="zh-CN" w:bidi="ar"/>
              </w:rPr>
              <w:t> </w:t>
            </w:r>
          </w:p>
        </w:tc>
        <w:tc>
          <w:tcPr>
            <w:tcW w:w="1612"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03"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548"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c>
          <w:tcPr>
            <w:tcW w:w="121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50" w:hRule="atLeast"/>
          <w:jc w:val="center"/>
        </w:trPr>
        <w:tc>
          <w:tcPr>
            <w:tcW w:w="110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所获荣誉</w:t>
            </w:r>
          </w:p>
        </w:tc>
        <w:tc>
          <w:tcPr>
            <w:tcW w:w="8379" w:type="dxa"/>
            <w:gridSpan w:val="1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840" w:hRule="atLeast"/>
          <w:jc w:val="center"/>
        </w:trPr>
        <w:tc>
          <w:tcPr>
            <w:tcW w:w="9480" w:type="dxa"/>
            <w:gridSpan w:val="18"/>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00"/>
              <w:jc w:val="left"/>
            </w:pPr>
            <w:r>
              <w:rPr>
                <w:rFonts w:hint="eastAsia" w:ascii="仿宋" w:hAnsi="仿宋" w:eastAsia="仿宋" w:cs="仿宋"/>
                <w:kern w:val="0"/>
                <w:sz w:val="30"/>
                <w:szCs w:val="30"/>
                <w:bdr w:val="none" w:color="auto" w:sz="0" w:space="0"/>
                <w:lang w:val="en-US" w:eastAsia="zh-CN" w:bidi="ar"/>
              </w:rPr>
              <w:t>本人提供的信息材料真实，符合石城县2018年全日制硕士研究生招聘条件，若有虚假愿承担一切后果。若在2018年8月底前未能取得教师资格证书，则放弃聘用资格。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本人亲笔签名：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673" w:hRule="atLeast"/>
          <w:jc w:val="center"/>
        </w:trPr>
        <w:tc>
          <w:tcPr>
            <w:tcW w:w="110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审核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意见</w:t>
            </w:r>
          </w:p>
        </w:tc>
        <w:tc>
          <w:tcPr>
            <w:tcW w:w="8379" w:type="dxa"/>
            <w:gridSpan w:val="17"/>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审核人(签字):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pPr>
            <w:r>
              <w:rPr>
                <w:rFonts w:hint="eastAsia" w:ascii="仿宋" w:hAnsi="仿宋" w:eastAsia="仿宋" w:cs="仿宋"/>
                <w:kern w:val="0"/>
                <w:sz w:val="30"/>
                <w:szCs w:val="30"/>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1101"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893"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809"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78"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339"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886"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634"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327"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400"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906"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242"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c>
          <w:tcPr>
            <w:tcW w:w="1213" w:type="dxa"/>
            <w:tcBorders>
              <w:top w:val="nil"/>
              <w:left w:val="nil"/>
              <w:bottom w:val="nil"/>
              <w:right w:val="nil"/>
            </w:tcBorders>
            <w:shd w:val="clear"/>
            <w:vAlign w:val="center"/>
          </w:tcPr>
          <w:p>
            <w:pPr>
              <w:keepNext w:val="0"/>
              <w:keepLines w:val="0"/>
              <w:widowControl/>
              <w:suppressLineNumbers w:val="0"/>
              <w:spacing w:before="0" w:beforeAutospacing="0" w:after="210" w:afterAutospacing="0" w:line="30" w:lineRule="atLeast"/>
              <w:jc w:val="left"/>
            </w:pPr>
            <w:r>
              <w:rPr>
                <w:rFonts w:ascii="宋体" w:hAnsi="宋体" w:eastAsia="宋体" w:cs="宋体"/>
                <w:kern w:val="0"/>
                <w:sz w:val="24"/>
                <w:szCs w:val="24"/>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b w:val="0"/>
          <w:i w:val="0"/>
          <w:caps w:val="0"/>
          <w:color w:val="2A2A2A"/>
          <w:spacing w:val="0"/>
          <w:sz w:val="21"/>
          <w:szCs w:val="21"/>
        </w:rPr>
      </w:pPr>
      <w:r>
        <w:rPr>
          <w:rFonts w:hint="eastAsia" w:ascii="仿宋" w:hAnsi="仿宋" w:eastAsia="仿宋" w:cs="仿宋"/>
          <w:b w:val="0"/>
          <w:i w:val="0"/>
          <w:caps w:val="0"/>
          <w:color w:val="2A2A2A"/>
          <w:spacing w:val="0"/>
          <w:kern w:val="0"/>
          <w:sz w:val="28"/>
          <w:szCs w:val="28"/>
          <w:bdr w:val="none" w:color="auto" w:sz="0" w:space="0"/>
          <w:shd w:val="clear" w:fill="FFFFFF"/>
          <w:lang w:val="en-US" w:eastAsia="zh-CN" w:bidi="ar"/>
        </w:rPr>
        <w:t>备注：本表后按次序附身份证、毕业证(含专、本科)、就业派遣报到证、教师资格证复印件及相关其他证明材料（含户籍材料、所获奖励等），并装订好。</w:t>
      </w:r>
    </w:p>
    <w:p>
      <w:pPr>
        <w:rPr>
          <w:rFonts w:hint="eastAsia" w:ascii="宋体" w:hAnsi="宋体" w:eastAsia="宋体" w:cs="宋体"/>
          <w:b/>
          <w:i w:val="0"/>
          <w:caps w:val="0"/>
          <w:color w:val="2A2A2A"/>
          <w:spacing w:val="0"/>
          <w:sz w:val="33"/>
          <w:szCs w:val="33"/>
          <w:shd w:val="clear"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6C6F42"/>
    <w:rsid w:val="0C6C6F4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0"/>
    <w:rPr>
      <w:b/>
    </w:rPr>
  </w:style>
  <w:style w:type="character" w:styleId="4">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2018-05-09T15:02:00Z</dcterms:created>
  <dc:creator>水无鱼</dc:creator>
  <cp:lastModifiedBy>水无鱼</cp:lastModifiedBy>
  <dcterms:modified xsi:type="dcterms:W3CDTF">2018-05-09T15:02:34Z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