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600"/>
        <w:jc w:val="left"/>
        <w:rPr>
          <w:rFonts w:ascii="微软雅黑" w:hAnsi="微软雅黑" w:eastAsia="微软雅黑" w:cs="微软雅黑"/>
          <w:i w:val="0"/>
          <w:caps w:val="0"/>
          <w:color w:val="686868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8"/>
          <w:szCs w:val="18"/>
          <w:bdr w:val="none" w:color="auto" w:sz="0" w:space="0"/>
        </w:rPr>
        <w:t>招聘单位、岗位、人数、专业、学历和范围及资格条件</w:t>
      </w:r>
    </w:p>
    <w:tbl>
      <w:tblPr>
        <w:tblW w:w="82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569"/>
        <w:gridCol w:w="314"/>
        <w:gridCol w:w="389"/>
        <w:gridCol w:w="2080"/>
        <w:gridCol w:w="1631"/>
        <w:gridCol w:w="509"/>
        <w:gridCol w:w="2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555" w:hRule="atLeast"/>
          <w:tblCellSpacing w:w="0" w:type="dxa"/>
        </w:trPr>
        <w:tc>
          <w:tcPr>
            <w:tcW w:w="6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5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3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3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2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岗位职责</w:t>
            </w:r>
          </w:p>
        </w:tc>
        <w:tc>
          <w:tcPr>
            <w:tcW w:w="163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及学历（学位）要求</w:t>
            </w:r>
          </w:p>
        </w:tc>
        <w:tc>
          <w:tcPr>
            <w:tcW w:w="5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范围</w:t>
            </w:r>
          </w:p>
        </w:tc>
        <w:tc>
          <w:tcPr>
            <w:tcW w:w="2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95" w:hRule="atLeast"/>
          <w:tblCellSpacing w:w="0" w:type="dxa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辅导员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承担学生思想政治教育和事务管理工作，需入住男生学生公寓。</w:t>
            </w:r>
          </w:p>
        </w:tc>
        <w:tc>
          <w:tcPr>
            <w:tcW w:w="1631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1、专业：不限；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2、学历学位：本科及以上学历，学士及以上学位。</w:t>
            </w:r>
          </w:p>
        </w:tc>
        <w:tc>
          <w:tcPr>
            <w:tcW w:w="50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全国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1、中共正式党员；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2、年龄40周岁以下；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3、有2年以上高校工作经历。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62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辅导员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3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承担学生思想政治教育和事务管理工作，需入住女生学生公寓。</w:t>
            </w:r>
          </w:p>
        </w:tc>
        <w:tc>
          <w:tcPr>
            <w:tcW w:w="1631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50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686868"/>
                <w:spacing w:val="0"/>
                <w:sz w:val="24"/>
                <w:szCs w:val="24"/>
              </w:rPr>
            </w:pPr>
          </w:p>
        </w:tc>
      </w:tr>
    </w:tbl>
    <w:p>
      <w:r>
        <w:rPr>
          <w:rFonts w:hint="eastAsia" w:ascii="宋体" w:hAnsi="宋体" w:eastAsia="宋体" w:cs="宋体"/>
          <w:i w:val="0"/>
          <w:caps w:val="0"/>
          <w:color w:val="686868"/>
          <w:spacing w:val="0"/>
          <w:sz w:val="18"/>
          <w:szCs w:val="18"/>
          <w:bdr w:val="none" w:color="auto" w:sz="0" w:space="0"/>
          <w:shd w:val="clear" w:fill="FFFFFF"/>
        </w:rPr>
        <w:t>注：年龄、工作经历的计算截止时间均为公告发布之日。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  <w:shd w:val="clear" w:fill="FFFFFF"/>
        </w:rPr>
        <w:t>2018年全日制普通高校应届毕业生凭学校推荐表和学生证报名，且须在2018年8月31日前取得相应的学历（学位），未取得的不予录用；国（境）外留学回国（境）人员应届毕业生凭国（境）外学校学籍证明报名，但须于2018年8月31日前取得国家教育部出具的学历学位认证书（到时未取得的不予录用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A0F71"/>
    <w:rsid w:val="7ADA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2018-06-22T10:01:00Z</dcterms:created>
  <dc:creator>向青釉</dc:creator>
  <cp:lastModifiedBy>向青釉</cp:lastModifiedBy>
  <dcterms:modified xsi:type="dcterms:W3CDTF">2018-06-22T10:02:47Z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