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40" w:type="dxa"/>
        <w:tblInd w:w="9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803"/>
        <w:gridCol w:w="696"/>
        <w:gridCol w:w="752"/>
        <w:gridCol w:w="805"/>
        <w:gridCol w:w="1190"/>
        <w:gridCol w:w="1885"/>
        <w:gridCol w:w="1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8640" w:type="dxa"/>
            <w:gridSpan w:val="8"/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白沙黎族自治县2018年白沙中学招聘岗位表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63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10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从业资格</w:t>
            </w:r>
          </w:p>
        </w:tc>
        <w:tc>
          <w:tcPr>
            <w:tcW w:w="1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35周岁以下（1983年7月9日以后出生）</w:t>
            </w:r>
          </w:p>
        </w:tc>
        <w:tc>
          <w:tcPr>
            <w:tcW w:w="80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普通高等院校全日制本科及以上学历毕业生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具有高级中学教师资格证</w:t>
            </w: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通用技术教师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物理/电子信息科学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4"/>
                <w:szCs w:val="24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left"/>
            </w:pPr>
            <w:r>
              <w:rPr>
                <w:rFonts w:hint="default" w:ascii="仿宋_GB2312" w:hAnsi="helvetica" w:eastAsia="仿宋_GB2312" w:cs="仿宋_GB2312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29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olor w:val="656D77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34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6C2648"/>
    <w:rsid w:val="3C6C264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Emphasis"/>
    <w:basedOn w:val="3"/>
    <w:qFormat/>
    <w:uiPriority w:val="0"/>
  </w:style>
  <w:style w:type="character" w:styleId="5">
    <w:name w:val="Hyperlink"/>
    <w:basedOn w:val="3"/>
    <w:uiPriority w:val="0"/>
    <w:rPr>
      <w:color w:val="000000"/>
      <w:u w:val="none"/>
    </w:rPr>
  </w:style>
  <w:style w:type="character" w:styleId="6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2018-06-25T03:50:00Z</dcterms:created>
  <dc:creator>武大娟</dc:creator>
  <cp:lastModifiedBy>武大娟</cp:lastModifiedBy>
  <dcterms:modified xsi:type="dcterms:W3CDTF">2018-06-25T03:50:24Z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