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795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6"/>
        <w:gridCol w:w="1202"/>
        <w:gridCol w:w="614"/>
        <w:gridCol w:w="1453"/>
        <w:gridCol w:w="1377"/>
        <w:gridCol w:w="2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</w:trPr>
        <w:tc>
          <w:tcPr>
            <w:tcW w:w="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招聘学科及岗位</w:t>
            </w:r>
          </w:p>
        </w:tc>
        <w:tc>
          <w:tcPr>
            <w:tcW w:w="1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岗  位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人数</w:t>
            </w:r>
          </w:p>
        </w:tc>
        <w:tc>
          <w:tcPr>
            <w:tcW w:w="14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学   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性 别</w:t>
            </w:r>
          </w:p>
        </w:tc>
        <w:tc>
          <w:tcPr>
            <w:tcW w:w="2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备   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语文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2人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本科及以上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男女不限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二级甲等普通话证书，有小学语文教学经验者优先。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数学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2人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本科及以上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男女不限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有小学数学教学经验者优先。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科学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1人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本科及以上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男女不限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有小学科学教学经验者优先。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3" w:hRule="atLeast"/>
        </w:trPr>
        <w:tc>
          <w:tcPr>
            <w:tcW w:w="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应聘条件</w:t>
            </w:r>
          </w:p>
        </w:tc>
        <w:tc>
          <w:tcPr>
            <w:tcW w:w="74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1．有教师资格证书，本科及以上学历，年龄在40周岁以下。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2．热爱教育事业，工作务实，乐观开朗，关爱学生，人际关系良好，沟通协调能力强。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3．江浙沪各县市优秀教师、教坛新秀、学科带头人等优先录用。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8" w:hRule="atLeast"/>
        </w:trPr>
        <w:tc>
          <w:tcPr>
            <w:tcW w:w="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应聘程序</w:t>
            </w:r>
          </w:p>
        </w:tc>
        <w:tc>
          <w:tcPr>
            <w:tcW w:w="74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1．填写个人简历，连同全身近照、身份证、学历证、教师资格证、职称证、获奖（荣誉）证书等电子稿发邮件至指定邮箱。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2．初选合格后会电话通知面试，面试时请提供全身近照、个人简历、身份证、学历证、教师资格证、职称证、获奖（荣誉）证书等复印件以及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本人亲笔应聘函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（资料恕不退还）。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3.参加学校笔试、说课、上课测试。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4．择优录用、待遇面议。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91EA9"/>
    <w:rsid w:val="1CD91EA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2018-06-29T07:39:00Z</dcterms:created>
  <dc:creator>ASUS</dc:creator>
  <cp:lastModifiedBy>ASUS</cp:lastModifiedBy>
  <dcterms:modified xsi:type="dcterms:W3CDTF">2018-06-29T07:39:39Z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