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600" w:lineRule="exact"/>
        <w:ind w:left="0" w:right="0"/>
      </w:pPr>
      <w:r>
        <w:rPr>
          <w:rFonts w:ascii="方正黑体_GBK" w:hAnsi="方正黑体_GBK" w:eastAsia="方正黑体_GBK" w:cs="方正黑体_GBK"/>
          <w:sz w:val="32"/>
          <w:szCs w:val="32"/>
          <w:shd w:val="clear" w:fill="FFFFFF"/>
        </w:rPr>
        <w:t>附件</w:t>
      </w:r>
      <w:r>
        <w:rPr>
          <w:rFonts w:hint="default" w:ascii="方正黑体_GBK" w:hAnsi="方正黑体_GBK" w:eastAsia="方正黑体_GBK" w:cs="方正黑体_GBK"/>
          <w:sz w:val="32"/>
          <w:szCs w:val="32"/>
          <w:shd w:val="clear" w:fill="FFFFFF"/>
        </w:rPr>
        <w:t>1：</w:t>
      </w:r>
    </w:p>
    <w:p>
      <w:pPr>
        <w:pStyle w:val="2"/>
        <w:keepNext w:val="0"/>
        <w:keepLines w:val="0"/>
        <w:widowControl/>
        <w:suppressLineNumbers w:val="0"/>
        <w:spacing w:before="0" w:beforeAutospacing="1" w:after="0" w:afterAutospacing="1" w:line="360" w:lineRule="exact"/>
        <w:ind w:left="0" w:right="0"/>
        <w:jc w:val="center"/>
      </w:pPr>
      <w:r>
        <w:rPr>
          <w:rFonts w:ascii="方正小标宋_GBK" w:hAnsi="方正小标宋_GBK" w:eastAsia="方正小标宋_GBK" w:cs="方正小标宋_GBK"/>
          <w:kern w:val="0"/>
          <w:sz w:val="36"/>
          <w:szCs w:val="36"/>
          <w:shd w:val="clear" w:fill="FFFFFF"/>
        </w:rPr>
        <w:t>巫溪县</w:t>
      </w:r>
      <w:r>
        <w:rPr>
          <w:rFonts w:hint="default" w:ascii="方正小标宋_GBK" w:hAnsi="方正小标宋_GBK" w:eastAsia="方正小标宋_GBK" w:cs="方正小标宋_GBK"/>
          <w:kern w:val="0"/>
          <w:sz w:val="36"/>
          <w:szCs w:val="36"/>
          <w:shd w:val="clear" w:fill="FFFFFF"/>
        </w:rPr>
        <w:t>2018年考核招聘定向培养的学前教育公费师范生及小学全科教师岗位一览表</w:t>
      </w:r>
    </w:p>
    <w:tbl>
      <w:tblPr>
        <w:tblW w:w="13960" w:type="dxa"/>
        <w:tblInd w:w="-176" w:type="dxa"/>
        <w:shd w:val="clear"/>
        <w:tblLayout w:type="fixed"/>
        <w:tblCellMar>
          <w:top w:w="15" w:type="dxa"/>
          <w:left w:w="15" w:type="dxa"/>
          <w:bottom w:w="15" w:type="dxa"/>
          <w:right w:w="15" w:type="dxa"/>
        </w:tblCellMar>
      </w:tblPr>
      <w:tblGrid>
        <w:gridCol w:w="836"/>
        <w:gridCol w:w="1245"/>
        <w:gridCol w:w="1500"/>
        <w:gridCol w:w="885"/>
        <w:gridCol w:w="1238"/>
        <w:gridCol w:w="892"/>
        <w:gridCol w:w="2325"/>
        <w:gridCol w:w="1155"/>
        <w:gridCol w:w="2130"/>
        <w:gridCol w:w="1754"/>
      </w:tblGrid>
      <w:tr>
        <w:tblPrEx>
          <w:shd w:val="clear"/>
          <w:tblLayout w:type="fixed"/>
          <w:tblCellMar>
            <w:top w:w="15" w:type="dxa"/>
            <w:left w:w="15" w:type="dxa"/>
            <w:bottom w:w="15" w:type="dxa"/>
            <w:right w:w="15" w:type="dxa"/>
          </w:tblCellMar>
        </w:tblPrEx>
        <w:trPr>
          <w:trHeight w:val="389" w:hRule="atLeast"/>
        </w:trPr>
        <w:tc>
          <w:tcPr>
            <w:tcW w:w="836"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序号</w:t>
            </w:r>
          </w:p>
        </w:tc>
        <w:tc>
          <w:tcPr>
            <w:tcW w:w="1245"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主管部门</w:t>
            </w:r>
          </w:p>
        </w:tc>
        <w:tc>
          <w:tcPr>
            <w:tcW w:w="1500"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招聘单位</w:t>
            </w:r>
          </w:p>
        </w:tc>
        <w:tc>
          <w:tcPr>
            <w:tcW w:w="885"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岗位名称</w:t>
            </w:r>
          </w:p>
        </w:tc>
        <w:tc>
          <w:tcPr>
            <w:tcW w:w="1238"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岗位类别及等级</w:t>
            </w:r>
          </w:p>
        </w:tc>
        <w:tc>
          <w:tcPr>
            <w:tcW w:w="892"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招聘名额</w:t>
            </w:r>
          </w:p>
        </w:tc>
        <w:tc>
          <w:tcPr>
            <w:tcW w:w="2325"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学历</w:t>
            </w:r>
            <w:r>
              <w:rPr>
                <w:rFonts w:ascii="方正仿宋_GBK" w:hAnsi="方正仿宋_GBK" w:eastAsia="方正仿宋_GBK" w:cs="方正仿宋_GBK"/>
                <w:b/>
                <w:kern w:val="0"/>
                <w:sz w:val="24"/>
                <w:szCs w:val="24"/>
                <w:lang w:val="en-US" w:eastAsia="zh-CN" w:bidi="ar"/>
              </w:rPr>
              <w:t>（学位）</w:t>
            </w:r>
          </w:p>
        </w:tc>
        <w:tc>
          <w:tcPr>
            <w:tcW w:w="1155"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年龄</w:t>
            </w:r>
          </w:p>
        </w:tc>
        <w:tc>
          <w:tcPr>
            <w:tcW w:w="2130"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其他条件</w:t>
            </w:r>
          </w:p>
        </w:tc>
        <w:tc>
          <w:tcPr>
            <w:tcW w:w="1754"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cs="Times New Roman" w:eastAsiaTheme="minorEastAsia"/>
                <w:b/>
                <w:kern w:val="0"/>
                <w:sz w:val="24"/>
                <w:szCs w:val="24"/>
                <w:lang w:val="en-US" w:eastAsia="zh-CN" w:bidi="ar"/>
              </w:rPr>
              <w:t>备注</w:t>
            </w:r>
          </w:p>
        </w:tc>
      </w:tr>
      <w:tr>
        <w:tblPrEx>
          <w:tblLayout w:type="fixed"/>
          <w:tblCellMar>
            <w:top w:w="15" w:type="dxa"/>
            <w:left w:w="15" w:type="dxa"/>
            <w:bottom w:w="15" w:type="dxa"/>
            <w:right w:w="15" w:type="dxa"/>
          </w:tblCellMar>
        </w:tblPrEx>
        <w:trPr>
          <w:trHeight w:val="1490" w:hRule="atLeast"/>
        </w:trPr>
        <w:tc>
          <w:tcPr>
            <w:tcW w:w="836"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1</w:t>
            </w:r>
          </w:p>
        </w:tc>
        <w:tc>
          <w:tcPr>
            <w:tcW w:w="1245" w:type="dxa"/>
            <w:vMerge w:val="restart"/>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巫溪县教育委员会</w:t>
            </w:r>
          </w:p>
        </w:tc>
        <w:tc>
          <w:tcPr>
            <w:tcW w:w="1500"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农村乡镇及以下小学</w:t>
            </w:r>
          </w:p>
        </w:tc>
        <w:tc>
          <w:tcPr>
            <w:tcW w:w="885"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小学全科教师</w:t>
            </w:r>
          </w:p>
        </w:tc>
        <w:tc>
          <w:tcPr>
            <w:tcW w:w="1238"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专技</w:t>
            </w:r>
            <w:r>
              <w:rPr>
                <w:rFonts w:hint="default" w:ascii="Times New Roman" w:hAnsi="Times New Roman" w:eastAsia="方正仿宋_GBK" w:cs="Times New Roman"/>
                <w:kern w:val="2"/>
                <w:sz w:val="24"/>
                <w:szCs w:val="24"/>
                <w:lang w:val="en-US" w:eastAsia="zh-CN" w:bidi="ar"/>
              </w:rPr>
              <w:t>12</w:t>
            </w:r>
            <w:r>
              <w:rPr>
                <w:rFonts w:hint="default" w:ascii="Times New Roman" w:hAnsi="Times New Roman" w:eastAsia="方正仿宋_GBK" w:cs="Times New Roman"/>
                <w:kern w:val="0"/>
                <w:sz w:val="24"/>
                <w:szCs w:val="24"/>
                <w:lang w:val="en-US" w:eastAsia="zh-CN" w:bidi="ar"/>
              </w:rPr>
              <w:t>级</w:t>
            </w:r>
          </w:p>
        </w:tc>
        <w:tc>
          <w:tcPr>
            <w:tcW w:w="892" w:type="dxa"/>
            <w:tcBorders>
              <w:top w:val="nil"/>
              <w:left w:val="nil"/>
              <w:bottom w:val="single" w:color="000000"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40</w:t>
            </w:r>
          </w:p>
        </w:tc>
        <w:tc>
          <w:tcPr>
            <w:tcW w:w="2325" w:type="dxa"/>
            <w:tcBorders>
              <w:top w:val="nil"/>
              <w:left w:val="nil"/>
              <w:bottom w:val="single" w:color="000000"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全日制普通高校本科以上学历及相应学位</w:t>
            </w:r>
          </w:p>
        </w:tc>
        <w:tc>
          <w:tcPr>
            <w:tcW w:w="1155" w:type="dxa"/>
            <w:tcBorders>
              <w:top w:val="nil"/>
              <w:left w:val="nil"/>
              <w:bottom w:val="single" w:color="000000"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35</w:t>
            </w:r>
            <w:r>
              <w:rPr>
                <w:rFonts w:hint="default" w:ascii="方正仿宋_GBK" w:hAnsi="方正仿宋_GBK" w:eastAsia="方正仿宋_GBK" w:cs="方正仿宋_GBK"/>
                <w:kern w:val="0"/>
                <w:sz w:val="24"/>
                <w:szCs w:val="24"/>
                <w:lang w:val="en-US" w:eastAsia="zh-CN" w:bidi="ar"/>
              </w:rPr>
              <w:t>周岁及以下</w:t>
            </w:r>
          </w:p>
        </w:tc>
        <w:tc>
          <w:tcPr>
            <w:tcW w:w="2130" w:type="dxa"/>
            <w:tcBorders>
              <w:top w:val="nil"/>
              <w:left w:val="nil"/>
              <w:bottom w:val="single" w:color="000000"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2018</w:t>
            </w:r>
            <w:r>
              <w:rPr>
                <w:rFonts w:hint="default" w:ascii="方正仿宋_GBK" w:hAnsi="方正仿宋_GBK" w:eastAsia="方正仿宋_GBK" w:cs="方正仿宋_GBK"/>
                <w:kern w:val="0"/>
                <w:sz w:val="24"/>
                <w:szCs w:val="24"/>
                <w:lang w:val="en-US" w:eastAsia="zh-CN" w:bidi="ar"/>
              </w:rPr>
              <w:t>年应届毕业的定向培养农村小学全科师范生</w:t>
            </w:r>
          </w:p>
        </w:tc>
        <w:tc>
          <w:tcPr>
            <w:tcW w:w="1754"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从事小学教育工作</w:t>
            </w:r>
          </w:p>
        </w:tc>
      </w:tr>
      <w:tr>
        <w:tblPrEx>
          <w:tblLayout w:type="fixed"/>
          <w:tblCellMar>
            <w:top w:w="15" w:type="dxa"/>
            <w:left w:w="15" w:type="dxa"/>
            <w:bottom w:w="15" w:type="dxa"/>
            <w:right w:w="15" w:type="dxa"/>
          </w:tblCellMar>
        </w:tblPrEx>
        <w:trPr>
          <w:trHeight w:val="1553" w:hRule="atLeast"/>
        </w:trPr>
        <w:tc>
          <w:tcPr>
            <w:tcW w:w="836"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2</w:t>
            </w:r>
          </w:p>
        </w:tc>
        <w:tc>
          <w:tcPr>
            <w:tcW w:w="1245" w:type="dxa"/>
            <w:vMerge w:val="continue"/>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rPr>
                <w:rFonts w:hint="eastAsia" w:ascii="宋体"/>
                <w:sz w:val="24"/>
                <w:szCs w:val="24"/>
              </w:rPr>
            </w:pPr>
          </w:p>
        </w:tc>
        <w:tc>
          <w:tcPr>
            <w:tcW w:w="1500"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农村办公单设幼儿园</w:t>
            </w:r>
          </w:p>
        </w:tc>
        <w:tc>
          <w:tcPr>
            <w:tcW w:w="885"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学前教育教师</w:t>
            </w:r>
          </w:p>
        </w:tc>
        <w:tc>
          <w:tcPr>
            <w:tcW w:w="1238"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专技</w:t>
            </w:r>
            <w:r>
              <w:rPr>
                <w:rFonts w:hint="default" w:ascii="Times New Roman" w:hAnsi="Times New Roman" w:eastAsia="方正仿宋_GBK" w:cs="Times New Roman"/>
                <w:kern w:val="2"/>
                <w:sz w:val="24"/>
                <w:szCs w:val="24"/>
                <w:lang w:val="en-US" w:eastAsia="zh-CN" w:bidi="ar"/>
              </w:rPr>
              <w:t>13</w:t>
            </w:r>
            <w:r>
              <w:rPr>
                <w:rFonts w:hint="default" w:ascii="Times New Roman" w:hAnsi="Times New Roman" w:eastAsia="方正仿宋_GBK" w:cs="Times New Roman"/>
                <w:kern w:val="0"/>
                <w:sz w:val="24"/>
                <w:szCs w:val="24"/>
                <w:lang w:val="en-US" w:eastAsia="zh-CN" w:bidi="ar"/>
              </w:rPr>
              <w:t>级</w:t>
            </w:r>
          </w:p>
        </w:tc>
        <w:tc>
          <w:tcPr>
            <w:tcW w:w="892"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5</w:t>
            </w:r>
          </w:p>
        </w:tc>
        <w:tc>
          <w:tcPr>
            <w:tcW w:w="2325"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全日制普通高校专科以上学历</w:t>
            </w:r>
          </w:p>
        </w:tc>
        <w:tc>
          <w:tcPr>
            <w:tcW w:w="1155"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35</w:t>
            </w:r>
            <w:r>
              <w:rPr>
                <w:rFonts w:hint="default" w:ascii="方正仿宋_GBK" w:hAnsi="方正仿宋_GBK" w:eastAsia="方正仿宋_GBK" w:cs="方正仿宋_GBK"/>
                <w:kern w:val="0"/>
                <w:sz w:val="24"/>
                <w:szCs w:val="24"/>
                <w:lang w:val="en-US" w:eastAsia="zh-CN" w:bidi="ar"/>
              </w:rPr>
              <w:t>周岁及以下</w:t>
            </w:r>
          </w:p>
        </w:tc>
        <w:tc>
          <w:tcPr>
            <w:tcW w:w="2130" w:type="dxa"/>
            <w:tcBorders>
              <w:top w:val="nil"/>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2018</w:t>
            </w:r>
            <w:r>
              <w:rPr>
                <w:rFonts w:hint="default" w:ascii="方正仿宋_GBK" w:hAnsi="方正仿宋_GBK" w:eastAsia="方正仿宋_GBK" w:cs="方正仿宋_GBK"/>
                <w:kern w:val="0"/>
                <w:sz w:val="24"/>
                <w:szCs w:val="24"/>
                <w:lang w:val="en-US" w:eastAsia="zh-CN" w:bidi="ar"/>
              </w:rPr>
              <w:t>年应届毕业的定向培养学前教育公费师范生</w:t>
            </w:r>
          </w:p>
        </w:tc>
        <w:tc>
          <w:tcPr>
            <w:tcW w:w="1754" w:type="dxa"/>
            <w:tcBorders>
              <w:top w:val="single" w:color="auto" w:sz="4" w:space="0"/>
              <w:left w:val="nil"/>
              <w:bottom w:val="single" w:color="auto" w:sz="4" w:space="0"/>
              <w:right w:val="single" w:color="auto" w:sz="4"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20" w:lineRule="exact"/>
              <w:ind w:left="0" w:right="0"/>
              <w:jc w:val="center"/>
            </w:pPr>
            <w:r>
              <w:rPr>
                <w:rFonts w:hint="default" w:ascii="Times New Roman" w:hAnsi="Times New Roman" w:eastAsia="方正仿宋_GBK" w:cs="Times New Roman"/>
                <w:kern w:val="0"/>
                <w:sz w:val="24"/>
                <w:szCs w:val="24"/>
                <w:lang w:val="en-US" w:eastAsia="zh-CN" w:bidi="ar"/>
              </w:rPr>
              <w:t>从事学前教育工作</w:t>
            </w:r>
          </w:p>
        </w:tc>
      </w:tr>
    </w:tbl>
    <w:p>
      <w:pPr>
        <w:pStyle w:val="2"/>
        <w:keepNext w:val="0"/>
        <w:keepLines w:val="0"/>
        <w:widowControl/>
        <w:suppressLineNumbers w:val="0"/>
      </w:pPr>
      <w:r>
        <w:rPr>
          <w:shd w:val="clear" w:fill="FFFFFF"/>
        </w:rPr>
        <w:t> </w:t>
      </w:r>
    </w:p>
    <w:p>
      <w:pPr>
        <w:pStyle w:val="2"/>
        <w:keepNext w:val="0"/>
        <w:keepLines w:val="0"/>
        <w:widowControl/>
        <w:suppressLineNumbers w:val="0"/>
        <w:spacing w:before="0" w:beforeAutospacing="1" w:after="0" w:afterAutospacing="1" w:line="400" w:lineRule="exact"/>
        <w:ind w:left="0" w:right="0"/>
        <w:rPr>
          <w:rFonts w:hint="default" w:ascii="方正黑体_GBK" w:hAnsi="方正黑体_GBK" w:eastAsia="方正黑体_GBK" w:cs="方正黑体_GBK"/>
          <w:kern w:val="0"/>
          <w:sz w:val="32"/>
          <w:szCs w:val="32"/>
          <w:shd w:val="clear" w:fill="FFFFFF"/>
        </w:rPr>
      </w:pPr>
    </w:p>
    <w:p>
      <w:pPr>
        <w:pStyle w:val="2"/>
        <w:keepNext w:val="0"/>
        <w:keepLines w:val="0"/>
        <w:widowControl/>
        <w:suppressLineNumbers w:val="0"/>
        <w:spacing w:before="0" w:beforeAutospacing="1" w:after="0" w:afterAutospacing="1" w:line="400" w:lineRule="exact"/>
        <w:ind w:left="0" w:right="0"/>
        <w:rPr>
          <w:rFonts w:hint="default" w:ascii="方正黑体_GBK" w:hAnsi="方正黑体_GBK" w:eastAsia="方正黑体_GBK" w:cs="方正黑体_GBK"/>
          <w:kern w:val="0"/>
          <w:sz w:val="32"/>
          <w:szCs w:val="32"/>
          <w:shd w:val="clear" w:fill="FFFFFF"/>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86"/>
    <w:family w:val="auto"/>
    <w:pitch w:val="default"/>
    <w:sig w:usb0="E0002AFF" w:usb1="C0007843" w:usb2="00000009" w:usb3="00000000" w:csb0="400001FF" w:csb1="FFFF0000"/>
  </w:font>
  <w:font w:name="方正黑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D760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2018-07-25T09:41:00Z</dcterms:created>
  <dc:creator>天空</dc:creator>
  <cp:lastModifiedBy>天空</cp:lastModifiedBy>
  <dcterms:modified xsi:type="dcterms:W3CDTF">2018-07-25T09:56:29Z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